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83B72" w14:textId="0C402E42" w:rsidR="00CE689E" w:rsidRPr="006068A2" w:rsidRDefault="00486EC6" w:rsidP="006068A2">
      <w:pPr>
        <w:spacing w:line="360" w:lineRule="auto"/>
        <w:jc w:val="both"/>
        <w:rPr>
          <w:rStyle w:val="Refdenotaalpie"/>
          <w:rFonts w:ascii="Arial" w:hAnsi="Arial" w:cs="Arial"/>
          <w:sz w:val="22"/>
          <w:szCs w:val="22"/>
        </w:rPr>
      </w:pPr>
      <w:bookmarkStart w:id="0" w:name="_Hlk229047679"/>
      <w:bookmarkEnd w:id="0"/>
      <w:r w:rsidRPr="006068A2">
        <w:rPr>
          <w:rFonts w:ascii="Arial" w:hAnsi="Arial" w:cs="Arial"/>
          <w:b/>
          <w:bCs/>
          <w:noProof/>
          <w:sz w:val="22"/>
          <w:szCs w:val="22"/>
          <w:lang w:eastAsia="es-CO"/>
        </w:rPr>
        <w:drawing>
          <wp:anchor distT="0" distB="0" distL="114300" distR="114300" simplePos="0" relativeHeight="251657216" behindDoc="1" locked="0" layoutInCell="1" allowOverlap="1" wp14:anchorId="7D147E91" wp14:editId="5B1BBA41">
            <wp:simplePos x="0" y="0"/>
            <wp:positionH relativeFrom="margin">
              <wp:align>center</wp:align>
            </wp:positionH>
            <wp:positionV relativeFrom="paragraph">
              <wp:posOffset>-99695</wp:posOffset>
            </wp:positionV>
            <wp:extent cx="781685" cy="1101725"/>
            <wp:effectExtent l="0" t="0" r="0" b="3175"/>
            <wp:wrapNone/>
            <wp:docPr id="1879930346" name="Imagen 5"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930346" name="Imagen 5" descr="Logotipo&#10;&#10;El contenido generado por IA puede ser incorrecto."/>
                    <pic:cNvPicPr>
                      <a:picLocks noChangeAspect="1" noChangeArrowheads="1"/>
                    </pic:cNvPicPr>
                  </pic:nvPicPr>
                  <pic:blipFill>
                    <a:blip r:embed="rId11">
                      <a:extLst>
                        <a:ext uri="{28A0092B-C50C-407E-A947-70E740481C1C}">
                          <a14:useLocalDpi xmlns:a14="http://schemas.microsoft.com/office/drawing/2010/main" val="0"/>
                        </a:ext>
                      </a:extLst>
                    </a:blip>
                    <a:srcRect r="2917"/>
                    <a:stretch>
                      <a:fillRect/>
                    </a:stretch>
                  </pic:blipFill>
                  <pic:spPr bwMode="auto">
                    <a:xfrm>
                      <a:off x="0" y="0"/>
                      <a:ext cx="781685" cy="1101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1F81E2" w14:textId="0CB1BFCD" w:rsidR="382B01F5" w:rsidRPr="006068A2" w:rsidRDefault="382B01F5" w:rsidP="006068A2">
      <w:pPr>
        <w:spacing w:line="360" w:lineRule="auto"/>
        <w:jc w:val="both"/>
        <w:rPr>
          <w:rStyle w:val="Refdenotaalpie"/>
          <w:rFonts w:ascii="Arial" w:hAnsi="Arial" w:cs="Arial"/>
          <w:sz w:val="22"/>
          <w:szCs w:val="22"/>
        </w:rPr>
      </w:pPr>
    </w:p>
    <w:p w14:paraId="767D7D1F" w14:textId="55572C02" w:rsidR="00CE689E" w:rsidRPr="006068A2" w:rsidRDefault="00CE689E" w:rsidP="009170C7">
      <w:pPr>
        <w:spacing w:line="360" w:lineRule="auto"/>
        <w:jc w:val="center"/>
        <w:rPr>
          <w:rFonts w:ascii="Arial" w:hAnsi="Arial" w:cs="Arial"/>
          <w:b/>
          <w:bCs/>
          <w:sz w:val="32"/>
          <w:szCs w:val="32"/>
        </w:rPr>
      </w:pPr>
    </w:p>
    <w:p w14:paraId="47360001" w14:textId="77777777" w:rsidR="00CE689E" w:rsidRPr="006068A2" w:rsidRDefault="00CE689E" w:rsidP="006068A2">
      <w:pPr>
        <w:spacing w:line="360" w:lineRule="auto"/>
        <w:jc w:val="both"/>
        <w:rPr>
          <w:rFonts w:ascii="Arial" w:hAnsi="Arial" w:cs="Arial"/>
          <w:b/>
          <w:bCs/>
          <w:sz w:val="32"/>
          <w:szCs w:val="32"/>
        </w:rPr>
      </w:pPr>
    </w:p>
    <w:p w14:paraId="7DAAF602" w14:textId="77777777" w:rsidR="00CE689E" w:rsidRPr="006068A2" w:rsidRDefault="00CE689E" w:rsidP="006068A2">
      <w:pPr>
        <w:spacing w:line="360" w:lineRule="auto"/>
        <w:jc w:val="both"/>
        <w:rPr>
          <w:rFonts w:ascii="Arial" w:hAnsi="Arial" w:cs="Arial"/>
          <w:b/>
          <w:bCs/>
          <w:sz w:val="32"/>
          <w:szCs w:val="32"/>
        </w:rPr>
      </w:pPr>
    </w:p>
    <w:p w14:paraId="22ACAE27" w14:textId="77777777" w:rsidR="00CE689E" w:rsidRPr="006068A2" w:rsidRDefault="00CE689E" w:rsidP="006068A2">
      <w:pPr>
        <w:spacing w:line="360" w:lineRule="auto"/>
        <w:jc w:val="center"/>
        <w:rPr>
          <w:rFonts w:ascii="Arial" w:hAnsi="Arial" w:cs="Arial"/>
          <w:b/>
          <w:bCs/>
          <w:sz w:val="32"/>
          <w:szCs w:val="32"/>
        </w:rPr>
      </w:pPr>
    </w:p>
    <w:p w14:paraId="70379CBF" w14:textId="7574CD10" w:rsidR="008F34F3" w:rsidRPr="006068A2" w:rsidRDefault="00CE689E" w:rsidP="006068A2">
      <w:pPr>
        <w:spacing w:line="360" w:lineRule="auto"/>
        <w:jc w:val="center"/>
        <w:rPr>
          <w:rFonts w:ascii="Arial" w:hAnsi="Arial" w:cs="Arial"/>
          <w:b/>
          <w:bCs/>
          <w:sz w:val="32"/>
          <w:szCs w:val="32"/>
        </w:rPr>
      </w:pPr>
      <w:r w:rsidRPr="006068A2">
        <w:rPr>
          <w:rFonts w:ascii="Arial" w:hAnsi="Arial" w:cs="Arial"/>
          <w:b/>
          <w:bCs/>
          <w:sz w:val="32"/>
          <w:szCs w:val="32"/>
        </w:rPr>
        <w:t>SECRETARÍA DISTRITAL DE SALUD</w:t>
      </w:r>
    </w:p>
    <w:p w14:paraId="4B6AD40F" w14:textId="77777777" w:rsidR="00486EC6" w:rsidRPr="006068A2" w:rsidRDefault="00486EC6" w:rsidP="006068A2">
      <w:pPr>
        <w:spacing w:line="360" w:lineRule="auto"/>
        <w:jc w:val="center"/>
        <w:rPr>
          <w:rFonts w:ascii="Arial" w:hAnsi="Arial" w:cs="Arial"/>
          <w:b/>
          <w:bCs/>
          <w:sz w:val="32"/>
          <w:szCs w:val="32"/>
        </w:rPr>
      </w:pPr>
    </w:p>
    <w:p w14:paraId="5D9ECEBF" w14:textId="18334624" w:rsidR="00CE689E" w:rsidRPr="006068A2" w:rsidRDefault="00CE689E" w:rsidP="006068A2">
      <w:pPr>
        <w:spacing w:line="360" w:lineRule="auto"/>
        <w:jc w:val="center"/>
        <w:rPr>
          <w:rFonts w:ascii="Arial" w:hAnsi="Arial" w:cs="Arial"/>
          <w:b/>
          <w:bCs/>
          <w:sz w:val="32"/>
          <w:szCs w:val="32"/>
        </w:rPr>
      </w:pPr>
    </w:p>
    <w:p w14:paraId="5074839F" w14:textId="4E086050" w:rsidR="3920E673" w:rsidRPr="006068A2" w:rsidRDefault="3920E673" w:rsidP="006068A2">
      <w:pPr>
        <w:spacing w:line="360" w:lineRule="auto"/>
        <w:jc w:val="center"/>
        <w:rPr>
          <w:rFonts w:ascii="Arial" w:hAnsi="Arial" w:cs="Arial"/>
          <w:b/>
          <w:bCs/>
          <w:sz w:val="32"/>
          <w:szCs w:val="32"/>
        </w:rPr>
      </w:pPr>
    </w:p>
    <w:p w14:paraId="0A29D637" w14:textId="66B43E5C" w:rsidR="3920E673" w:rsidRPr="006068A2" w:rsidRDefault="3920E673" w:rsidP="006068A2">
      <w:pPr>
        <w:spacing w:line="360" w:lineRule="auto"/>
        <w:jc w:val="center"/>
        <w:rPr>
          <w:rFonts w:ascii="Arial" w:hAnsi="Arial" w:cs="Arial"/>
          <w:b/>
          <w:bCs/>
          <w:sz w:val="32"/>
          <w:szCs w:val="32"/>
        </w:rPr>
      </w:pPr>
    </w:p>
    <w:p w14:paraId="306E6A47" w14:textId="02169AA4" w:rsidR="00CE689E" w:rsidRPr="006068A2" w:rsidRDefault="00CE689E" w:rsidP="006068A2">
      <w:pPr>
        <w:spacing w:line="360" w:lineRule="auto"/>
        <w:jc w:val="center"/>
        <w:rPr>
          <w:rFonts w:ascii="Arial" w:hAnsi="Arial" w:cs="Arial"/>
          <w:b/>
          <w:bCs/>
          <w:sz w:val="32"/>
          <w:szCs w:val="32"/>
        </w:rPr>
      </w:pPr>
      <w:bookmarkStart w:id="1" w:name="_Hlk201318273"/>
      <w:r w:rsidRPr="006068A2">
        <w:rPr>
          <w:rFonts w:ascii="Arial" w:hAnsi="Arial" w:cs="Arial"/>
          <w:b/>
          <w:bCs/>
          <w:sz w:val="32"/>
          <w:szCs w:val="32"/>
        </w:rPr>
        <w:t>DIRECCIÓN DE ASEGURAMIENTO Y GARANTÍA DEL DERECHO A LA SALUD</w:t>
      </w:r>
    </w:p>
    <w:bookmarkEnd w:id="1"/>
    <w:p w14:paraId="1C077C33" w14:textId="77777777" w:rsidR="008F34F3" w:rsidRPr="006068A2" w:rsidRDefault="008F34F3" w:rsidP="006068A2">
      <w:pPr>
        <w:spacing w:line="360" w:lineRule="auto"/>
        <w:jc w:val="center"/>
        <w:rPr>
          <w:rFonts w:ascii="Arial" w:hAnsi="Arial" w:cs="Arial"/>
          <w:b/>
          <w:bCs/>
          <w:sz w:val="32"/>
          <w:szCs w:val="32"/>
        </w:rPr>
      </w:pPr>
    </w:p>
    <w:p w14:paraId="381F299C" w14:textId="77777777" w:rsidR="00486EC6" w:rsidRPr="006068A2" w:rsidRDefault="00486EC6" w:rsidP="006068A2">
      <w:pPr>
        <w:spacing w:line="360" w:lineRule="auto"/>
        <w:jc w:val="center"/>
        <w:rPr>
          <w:rFonts w:ascii="Arial" w:hAnsi="Arial" w:cs="Arial"/>
          <w:b/>
          <w:bCs/>
          <w:sz w:val="32"/>
          <w:szCs w:val="32"/>
        </w:rPr>
      </w:pPr>
    </w:p>
    <w:p w14:paraId="59530741" w14:textId="77777777" w:rsidR="00CE689E" w:rsidRPr="006068A2" w:rsidRDefault="00CE689E" w:rsidP="006068A2">
      <w:pPr>
        <w:spacing w:line="360" w:lineRule="auto"/>
        <w:jc w:val="center"/>
        <w:rPr>
          <w:rFonts w:ascii="Arial" w:hAnsi="Arial" w:cs="Arial"/>
          <w:b/>
          <w:bCs/>
          <w:sz w:val="32"/>
          <w:szCs w:val="32"/>
        </w:rPr>
      </w:pPr>
    </w:p>
    <w:p w14:paraId="785CDCAA" w14:textId="77777777" w:rsidR="00CE689E" w:rsidRPr="006068A2" w:rsidRDefault="00CE689E" w:rsidP="006068A2">
      <w:pPr>
        <w:spacing w:line="360" w:lineRule="auto"/>
        <w:jc w:val="center"/>
        <w:rPr>
          <w:rFonts w:ascii="Arial" w:hAnsi="Arial" w:cs="Arial"/>
          <w:b/>
          <w:bCs/>
          <w:sz w:val="32"/>
          <w:szCs w:val="32"/>
        </w:rPr>
      </w:pPr>
    </w:p>
    <w:p w14:paraId="1D8A6C68" w14:textId="2B72CED9" w:rsidR="00CE689E" w:rsidRPr="006068A2" w:rsidRDefault="00CE689E" w:rsidP="006068A2">
      <w:pPr>
        <w:spacing w:line="360" w:lineRule="auto"/>
        <w:jc w:val="center"/>
        <w:rPr>
          <w:rFonts w:ascii="Arial" w:hAnsi="Arial" w:cs="Arial"/>
          <w:b/>
          <w:bCs/>
          <w:sz w:val="32"/>
          <w:szCs w:val="32"/>
        </w:rPr>
      </w:pPr>
      <w:r w:rsidRPr="006068A2">
        <w:rPr>
          <w:rFonts w:ascii="Arial" w:hAnsi="Arial" w:cs="Arial"/>
          <w:b/>
          <w:bCs/>
          <w:sz w:val="32"/>
          <w:szCs w:val="32"/>
        </w:rPr>
        <w:t xml:space="preserve">INFORME EJECUTIVO DE ANÁLISIS A LOS RESULTADOS DE LA GESTIÓN DE </w:t>
      </w:r>
      <w:r w:rsidR="005B00AD" w:rsidRPr="006068A2">
        <w:rPr>
          <w:rFonts w:ascii="Arial" w:hAnsi="Arial" w:cs="Arial"/>
          <w:b/>
          <w:bCs/>
          <w:sz w:val="32"/>
          <w:szCs w:val="32"/>
        </w:rPr>
        <w:t>EPS COOSALUD</w:t>
      </w:r>
      <w:r w:rsidR="00486EC6" w:rsidRPr="006068A2">
        <w:rPr>
          <w:rFonts w:ascii="Arial" w:hAnsi="Arial" w:cs="Arial"/>
          <w:b/>
          <w:bCs/>
          <w:sz w:val="32"/>
          <w:szCs w:val="32"/>
        </w:rPr>
        <w:t>.</w:t>
      </w:r>
    </w:p>
    <w:p w14:paraId="626D94FD" w14:textId="77777777" w:rsidR="00CE689E" w:rsidRPr="006068A2" w:rsidRDefault="00CE689E" w:rsidP="006068A2">
      <w:pPr>
        <w:spacing w:line="360" w:lineRule="auto"/>
        <w:jc w:val="center"/>
        <w:rPr>
          <w:rFonts w:ascii="Arial" w:hAnsi="Arial" w:cs="Arial"/>
          <w:b/>
          <w:bCs/>
          <w:sz w:val="22"/>
          <w:szCs w:val="22"/>
        </w:rPr>
      </w:pPr>
    </w:p>
    <w:p w14:paraId="2B3528AC" w14:textId="77777777" w:rsidR="00486EC6" w:rsidRPr="006068A2" w:rsidRDefault="00486EC6" w:rsidP="006068A2">
      <w:pPr>
        <w:spacing w:line="360" w:lineRule="auto"/>
        <w:jc w:val="center"/>
        <w:rPr>
          <w:rFonts w:ascii="Arial" w:hAnsi="Arial" w:cs="Arial"/>
          <w:b/>
          <w:bCs/>
          <w:sz w:val="22"/>
          <w:szCs w:val="22"/>
        </w:rPr>
      </w:pPr>
    </w:p>
    <w:p w14:paraId="540B3801" w14:textId="77777777" w:rsidR="00486EC6" w:rsidRPr="006068A2" w:rsidRDefault="00486EC6" w:rsidP="006068A2">
      <w:pPr>
        <w:spacing w:line="360" w:lineRule="auto"/>
        <w:jc w:val="center"/>
        <w:rPr>
          <w:rFonts w:ascii="Arial" w:hAnsi="Arial" w:cs="Arial"/>
          <w:b/>
          <w:bCs/>
          <w:sz w:val="22"/>
          <w:szCs w:val="22"/>
        </w:rPr>
      </w:pPr>
    </w:p>
    <w:p w14:paraId="713CC11D" w14:textId="77777777" w:rsidR="00AB0635" w:rsidRPr="006068A2" w:rsidRDefault="00AB0635" w:rsidP="006068A2">
      <w:pPr>
        <w:spacing w:line="360" w:lineRule="auto"/>
        <w:jc w:val="center"/>
        <w:rPr>
          <w:rFonts w:ascii="Arial" w:hAnsi="Arial" w:cs="Arial"/>
          <w:b/>
          <w:bCs/>
          <w:sz w:val="22"/>
          <w:szCs w:val="22"/>
        </w:rPr>
      </w:pPr>
    </w:p>
    <w:p w14:paraId="26669B24" w14:textId="77777777" w:rsidR="00486EC6" w:rsidRPr="006068A2" w:rsidRDefault="00486EC6" w:rsidP="006068A2">
      <w:pPr>
        <w:spacing w:line="360" w:lineRule="auto"/>
        <w:jc w:val="center"/>
        <w:rPr>
          <w:rFonts w:ascii="Arial" w:hAnsi="Arial" w:cs="Arial"/>
          <w:b/>
          <w:bCs/>
          <w:sz w:val="28"/>
          <w:szCs w:val="28"/>
        </w:rPr>
      </w:pPr>
    </w:p>
    <w:p w14:paraId="139CEB7C" w14:textId="5F887657" w:rsidR="00CE689E" w:rsidRPr="006068A2" w:rsidRDefault="003301AC" w:rsidP="006068A2">
      <w:pPr>
        <w:spacing w:line="360" w:lineRule="auto"/>
        <w:jc w:val="center"/>
        <w:rPr>
          <w:rFonts w:ascii="Arial" w:hAnsi="Arial" w:cs="Arial"/>
          <w:b/>
          <w:bCs/>
          <w:sz w:val="28"/>
          <w:szCs w:val="28"/>
        </w:rPr>
      </w:pPr>
      <w:r w:rsidRPr="006068A2">
        <w:rPr>
          <w:rFonts w:ascii="Arial" w:hAnsi="Arial" w:cs="Arial"/>
          <w:b/>
          <w:bCs/>
          <w:sz w:val="28"/>
          <w:szCs w:val="28"/>
        </w:rPr>
        <w:t>MA</w:t>
      </w:r>
      <w:r w:rsidR="00241C29" w:rsidRPr="006068A2">
        <w:rPr>
          <w:rFonts w:ascii="Arial" w:hAnsi="Arial" w:cs="Arial"/>
          <w:b/>
          <w:bCs/>
          <w:sz w:val="28"/>
          <w:szCs w:val="28"/>
        </w:rPr>
        <w:t>YO</w:t>
      </w:r>
      <w:r w:rsidR="00CE689E" w:rsidRPr="006068A2">
        <w:rPr>
          <w:rFonts w:ascii="Arial" w:hAnsi="Arial" w:cs="Arial"/>
          <w:b/>
          <w:bCs/>
          <w:sz w:val="28"/>
          <w:szCs w:val="28"/>
        </w:rPr>
        <w:t>202</w:t>
      </w:r>
      <w:r w:rsidR="008F5155" w:rsidRPr="006068A2">
        <w:rPr>
          <w:rFonts w:ascii="Arial" w:hAnsi="Arial" w:cs="Arial"/>
          <w:b/>
          <w:bCs/>
          <w:sz w:val="28"/>
          <w:szCs w:val="28"/>
        </w:rPr>
        <w:t>6</w:t>
      </w:r>
    </w:p>
    <w:p w14:paraId="268C4694" w14:textId="77777777" w:rsidR="00295353" w:rsidRPr="006068A2" w:rsidRDefault="00295353" w:rsidP="006068A2">
      <w:pPr>
        <w:spacing w:line="360" w:lineRule="auto"/>
        <w:jc w:val="both"/>
        <w:rPr>
          <w:rFonts w:ascii="Arial" w:hAnsi="Arial" w:cs="Arial"/>
          <w:b/>
          <w:bCs/>
          <w:sz w:val="22"/>
          <w:szCs w:val="22"/>
        </w:rPr>
      </w:pPr>
    </w:p>
    <w:p w14:paraId="1AC132D1" w14:textId="77777777" w:rsidR="00241C29" w:rsidRPr="006068A2" w:rsidRDefault="00241C29" w:rsidP="006068A2">
      <w:pPr>
        <w:spacing w:line="360" w:lineRule="auto"/>
        <w:jc w:val="both"/>
        <w:rPr>
          <w:rFonts w:ascii="Arial" w:hAnsi="Arial" w:cs="Arial"/>
          <w:b/>
          <w:bCs/>
          <w:sz w:val="22"/>
          <w:szCs w:val="22"/>
        </w:rPr>
      </w:pPr>
    </w:p>
    <w:p w14:paraId="164CAAC1" w14:textId="7A1F8708" w:rsidR="00BC1438" w:rsidRPr="006068A2" w:rsidRDefault="00295353" w:rsidP="006068A2">
      <w:pPr>
        <w:spacing w:line="360" w:lineRule="auto"/>
        <w:jc w:val="both"/>
        <w:rPr>
          <w:rFonts w:ascii="Arial" w:hAnsi="Arial" w:cs="Arial"/>
          <w:b/>
          <w:bCs/>
          <w:sz w:val="22"/>
          <w:szCs w:val="22"/>
        </w:rPr>
      </w:pPr>
      <w:r w:rsidRPr="006068A2">
        <w:rPr>
          <w:rFonts w:ascii="Arial" w:hAnsi="Arial" w:cs="Arial"/>
          <w:b/>
          <w:bCs/>
          <w:sz w:val="22"/>
          <w:szCs w:val="22"/>
        </w:rPr>
        <w:t>CONTENIDO</w:t>
      </w:r>
    </w:p>
    <w:sdt>
      <w:sdtPr>
        <w:rPr>
          <w:rFonts w:ascii="Arial" w:eastAsiaTheme="minorEastAsia" w:hAnsi="Arial" w:cs="Arial"/>
          <w:b/>
          <w:bCs/>
          <w:sz w:val="22"/>
          <w:szCs w:val="22"/>
          <w:lang w:val="es-ES"/>
        </w:rPr>
        <w:id w:val="-319047832"/>
        <w:docPartObj>
          <w:docPartGallery w:val="Table of Contents"/>
          <w:docPartUnique/>
        </w:docPartObj>
      </w:sdtPr>
      <w:sdtEndPr>
        <w:rPr>
          <w:b w:val="0"/>
          <w:bCs w:val="0"/>
        </w:rPr>
      </w:sdtEndPr>
      <w:sdtContent>
        <w:p w14:paraId="6BBD311D" w14:textId="68E266E4" w:rsidR="009170C7" w:rsidRDefault="00C30FD4" w:rsidP="009170C7">
          <w:pPr>
            <w:pStyle w:val="TDC1"/>
            <w:rPr>
              <w:rFonts w:asciiTheme="minorHAnsi" w:eastAsiaTheme="minorEastAsia" w:hAnsiTheme="minorHAnsi" w:cstheme="minorBidi"/>
              <w:noProof/>
              <w:kern w:val="2"/>
              <w:lang w:eastAsia="es-CO"/>
              <w14:ligatures w14:val="standardContextual"/>
            </w:rPr>
          </w:pPr>
          <w:r w:rsidRPr="006068A2">
            <w:rPr>
              <w:rFonts w:ascii="Arial" w:hAnsi="Arial" w:cs="Arial"/>
              <w:sz w:val="22"/>
              <w:szCs w:val="22"/>
              <w:lang w:val="es-ES"/>
            </w:rPr>
            <w:fldChar w:fldCharType="begin"/>
          </w:r>
          <w:r w:rsidRPr="006068A2">
            <w:rPr>
              <w:rFonts w:ascii="Arial" w:hAnsi="Arial" w:cs="Arial"/>
              <w:sz w:val="22"/>
              <w:szCs w:val="22"/>
            </w:rPr>
            <w:instrText xml:space="preserve"> TOC \o "1-3" \h \z \u </w:instrText>
          </w:r>
          <w:r w:rsidRPr="006068A2">
            <w:rPr>
              <w:rFonts w:ascii="Arial" w:hAnsi="Arial" w:cs="Arial"/>
              <w:sz w:val="22"/>
              <w:szCs w:val="22"/>
              <w:lang w:val="es-ES"/>
            </w:rPr>
            <w:fldChar w:fldCharType="separate"/>
          </w:r>
          <w:hyperlink w:anchor="_Toc229045325" w:history="1">
            <w:r w:rsidR="009170C7" w:rsidRPr="00057E0B">
              <w:rPr>
                <w:rStyle w:val="Hipervnculo"/>
                <w:rFonts w:ascii="Arial" w:eastAsia="Arial" w:hAnsi="Arial" w:cs="Arial"/>
                <w:b/>
                <w:bCs/>
                <w:noProof/>
              </w:rPr>
              <w:t>INDICE DE TABLAS</w:t>
            </w:r>
            <w:r w:rsidR="009170C7">
              <w:rPr>
                <w:noProof/>
                <w:webHidden/>
              </w:rPr>
              <w:tab/>
            </w:r>
            <w:r w:rsidR="009170C7">
              <w:rPr>
                <w:noProof/>
                <w:webHidden/>
              </w:rPr>
              <w:fldChar w:fldCharType="begin"/>
            </w:r>
            <w:r w:rsidR="009170C7">
              <w:rPr>
                <w:noProof/>
                <w:webHidden/>
              </w:rPr>
              <w:instrText xml:space="preserve"> PAGEREF _Toc229045325 \h </w:instrText>
            </w:r>
            <w:r w:rsidR="009170C7">
              <w:rPr>
                <w:noProof/>
                <w:webHidden/>
              </w:rPr>
            </w:r>
            <w:r w:rsidR="009170C7">
              <w:rPr>
                <w:noProof/>
                <w:webHidden/>
              </w:rPr>
              <w:fldChar w:fldCharType="separate"/>
            </w:r>
            <w:r w:rsidR="009170C7">
              <w:rPr>
                <w:noProof/>
                <w:webHidden/>
              </w:rPr>
              <w:t>3</w:t>
            </w:r>
            <w:r w:rsidR="009170C7">
              <w:rPr>
                <w:noProof/>
                <w:webHidden/>
              </w:rPr>
              <w:fldChar w:fldCharType="end"/>
            </w:r>
          </w:hyperlink>
        </w:p>
        <w:p w14:paraId="541212C8" w14:textId="716C8C81" w:rsidR="009170C7" w:rsidRDefault="009170C7" w:rsidP="009170C7">
          <w:pPr>
            <w:pStyle w:val="TDC1"/>
            <w:rPr>
              <w:rFonts w:asciiTheme="minorHAnsi" w:eastAsiaTheme="minorEastAsia" w:hAnsiTheme="minorHAnsi" w:cstheme="minorBidi"/>
              <w:noProof/>
              <w:kern w:val="2"/>
              <w:lang w:eastAsia="es-CO"/>
              <w14:ligatures w14:val="standardContextual"/>
            </w:rPr>
          </w:pPr>
          <w:hyperlink w:anchor="_Toc229045326" w:history="1">
            <w:r w:rsidRPr="00057E0B">
              <w:rPr>
                <w:rStyle w:val="Hipervnculo"/>
                <w:rFonts w:ascii="Arial" w:eastAsia="Arial" w:hAnsi="Arial" w:cs="Arial"/>
                <w:b/>
                <w:bCs/>
                <w:noProof/>
              </w:rPr>
              <w:t>ÍNDICE DE GRÁFICAS</w:t>
            </w:r>
            <w:r>
              <w:rPr>
                <w:noProof/>
                <w:webHidden/>
              </w:rPr>
              <w:tab/>
            </w:r>
            <w:r>
              <w:rPr>
                <w:noProof/>
                <w:webHidden/>
              </w:rPr>
              <w:fldChar w:fldCharType="begin"/>
            </w:r>
            <w:r>
              <w:rPr>
                <w:noProof/>
                <w:webHidden/>
              </w:rPr>
              <w:instrText xml:space="preserve"> PAGEREF _Toc229045326 \h </w:instrText>
            </w:r>
            <w:r>
              <w:rPr>
                <w:noProof/>
                <w:webHidden/>
              </w:rPr>
            </w:r>
            <w:r>
              <w:rPr>
                <w:noProof/>
                <w:webHidden/>
              </w:rPr>
              <w:fldChar w:fldCharType="separate"/>
            </w:r>
            <w:r>
              <w:rPr>
                <w:noProof/>
                <w:webHidden/>
              </w:rPr>
              <w:t>4</w:t>
            </w:r>
            <w:r>
              <w:rPr>
                <w:noProof/>
                <w:webHidden/>
              </w:rPr>
              <w:fldChar w:fldCharType="end"/>
            </w:r>
          </w:hyperlink>
        </w:p>
        <w:p w14:paraId="54675633" w14:textId="79CA84E7" w:rsidR="009170C7" w:rsidRDefault="009170C7" w:rsidP="009170C7">
          <w:pPr>
            <w:pStyle w:val="TDC1"/>
            <w:rPr>
              <w:rFonts w:asciiTheme="minorHAnsi" w:eastAsiaTheme="minorEastAsia" w:hAnsiTheme="minorHAnsi" w:cstheme="minorBidi"/>
              <w:noProof/>
              <w:kern w:val="2"/>
              <w:lang w:eastAsia="es-CO"/>
              <w14:ligatures w14:val="standardContextual"/>
            </w:rPr>
          </w:pPr>
          <w:hyperlink w:anchor="_Toc229045327" w:history="1">
            <w:r w:rsidRPr="00057E0B">
              <w:rPr>
                <w:rStyle w:val="Hipervnculo"/>
                <w:rFonts w:ascii="Arial" w:eastAsia="Arial" w:hAnsi="Arial" w:cs="Arial"/>
                <w:b/>
                <w:bCs/>
                <w:noProof/>
              </w:rPr>
              <w:t>1.</w:t>
            </w:r>
            <w:r>
              <w:rPr>
                <w:rFonts w:asciiTheme="minorHAnsi" w:eastAsiaTheme="minorEastAsia" w:hAnsiTheme="minorHAnsi" w:cstheme="minorBidi"/>
                <w:noProof/>
                <w:kern w:val="2"/>
                <w:lang w:eastAsia="es-CO"/>
                <w14:ligatures w14:val="standardContextual"/>
              </w:rPr>
              <w:tab/>
            </w:r>
            <w:r w:rsidRPr="00057E0B">
              <w:rPr>
                <w:rStyle w:val="Hipervnculo"/>
                <w:rFonts w:ascii="Arial" w:eastAsia="Arial" w:hAnsi="Arial" w:cs="Arial"/>
                <w:b/>
                <w:bCs/>
                <w:noProof/>
              </w:rPr>
              <w:t>INTRODUCCIÓN</w:t>
            </w:r>
            <w:r>
              <w:rPr>
                <w:noProof/>
                <w:webHidden/>
              </w:rPr>
              <w:tab/>
            </w:r>
            <w:r>
              <w:rPr>
                <w:noProof/>
                <w:webHidden/>
              </w:rPr>
              <w:fldChar w:fldCharType="begin"/>
            </w:r>
            <w:r>
              <w:rPr>
                <w:noProof/>
                <w:webHidden/>
              </w:rPr>
              <w:instrText xml:space="preserve"> PAGEREF _Toc229045327 \h </w:instrText>
            </w:r>
            <w:r>
              <w:rPr>
                <w:noProof/>
                <w:webHidden/>
              </w:rPr>
            </w:r>
            <w:r>
              <w:rPr>
                <w:noProof/>
                <w:webHidden/>
              </w:rPr>
              <w:fldChar w:fldCharType="separate"/>
            </w:r>
            <w:r>
              <w:rPr>
                <w:noProof/>
                <w:webHidden/>
              </w:rPr>
              <w:t>5</w:t>
            </w:r>
            <w:r>
              <w:rPr>
                <w:noProof/>
                <w:webHidden/>
              </w:rPr>
              <w:fldChar w:fldCharType="end"/>
            </w:r>
          </w:hyperlink>
        </w:p>
        <w:p w14:paraId="1B62D0AD" w14:textId="6065F47E" w:rsidR="009170C7" w:rsidRDefault="009170C7" w:rsidP="009170C7">
          <w:pPr>
            <w:pStyle w:val="TDC1"/>
            <w:rPr>
              <w:rFonts w:asciiTheme="minorHAnsi" w:eastAsiaTheme="minorEastAsia" w:hAnsiTheme="minorHAnsi" w:cstheme="minorBidi"/>
              <w:noProof/>
              <w:kern w:val="2"/>
              <w:lang w:eastAsia="es-CO"/>
              <w14:ligatures w14:val="standardContextual"/>
            </w:rPr>
          </w:pPr>
          <w:hyperlink w:anchor="_Toc229045328" w:history="1">
            <w:r w:rsidRPr="00057E0B">
              <w:rPr>
                <w:rStyle w:val="Hipervnculo"/>
                <w:rFonts w:ascii="Arial" w:eastAsia="Arial" w:hAnsi="Arial" w:cs="Arial"/>
                <w:b/>
                <w:bCs/>
                <w:noProof/>
              </w:rPr>
              <w:t>2.</w:t>
            </w:r>
            <w:r>
              <w:rPr>
                <w:rFonts w:asciiTheme="minorHAnsi" w:eastAsiaTheme="minorEastAsia" w:hAnsiTheme="minorHAnsi" w:cstheme="minorBidi"/>
                <w:noProof/>
                <w:kern w:val="2"/>
                <w:lang w:eastAsia="es-CO"/>
                <w14:ligatures w14:val="standardContextual"/>
              </w:rPr>
              <w:tab/>
            </w:r>
            <w:r w:rsidRPr="00057E0B">
              <w:rPr>
                <w:rStyle w:val="Hipervnculo"/>
                <w:rFonts w:ascii="Arial" w:eastAsia="Arial" w:hAnsi="Arial" w:cs="Arial"/>
                <w:b/>
                <w:bCs/>
                <w:noProof/>
              </w:rPr>
              <w:t>ANTECEDENTES</w:t>
            </w:r>
            <w:r>
              <w:rPr>
                <w:noProof/>
                <w:webHidden/>
              </w:rPr>
              <w:tab/>
            </w:r>
            <w:r>
              <w:rPr>
                <w:noProof/>
                <w:webHidden/>
              </w:rPr>
              <w:fldChar w:fldCharType="begin"/>
            </w:r>
            <w:r>
              <w:rPr>
                <w:noProof/>
                <w:webHidden/>
              </w:rPr>
              <w:instrText xml:space="preserve"> PAGEREF _Toc229045328 \h </w:instrText>
            </w:r>
            <w:r>
              <w:rPr>
                <w:noProof/>
                <w:webHidden/>
              </w:rPr>
            </w:r>
            <w:r>
              <w:rPr>
                <w:noProof/>
                <w:webHidden/>
              </w:rPr>
              <w:fldChar w:fldCharType="separate"/>
            </w:r>
            <w:r>
              <w:rPr>
                <w:noProof/>
                <w:webHidden/>
              </w:rPr>
              <w:t>6</w:t>
            </w:r>
            <w:r>
              <w:rPr>
                <w:noProof/>
                <w:webHidden/>
              </w:rPr>
              <w:fldChar w:fldCharType="end"/>
            </w:r>
          </w:hyperlink>
        </w:p>
        <w:p w14:paraId="38EC30C6" w14:textId="19A877DD" w:rsidR="009170C7" w:rsidRDefault="009170C7">
          <w:pPr>
            <w:pStyle w:val="TDC2"/>
            <w:rPr>
              <w:rFonts w:asciiTheme="minorHAnsi" w:eastAsiaTheme="minorEastAsia" w:hAnsiTheme="minorHAnsi" w:cstheme="minorBidi"/>
              <w:noProof/>
              <w:kern w:val="2"/>
              <w:lang w:eastAsia="es-CO"/>
              <w14:ligatures w14:val="standardContextual"/>
            </w:rPr>
          </w:pPr>
          <w:hyperlink w:anchor="_Toc229045329" w:history="1">
            <w:r w:rsidRPr="00057E0B">
              <w:rPr>
                <w:rStyle w:val="Hipervnculo"/>
                <w:rFonts w:ascii="Arial" w:eastAsia="Arial" w:hAnsi="Arial" w:cs="Arial"/>
                <w:b/>
                <w:bCs/>
                <w:noProof/>
              </w:rPr>
              <w:t>2.1</w:t>
            </w:r>
            <w:r>
              <w:rPr>
                <w:rFonts w:asciiTheme="minorHAnsi" w:eastAsiaTheme="minorEastAsia" w:hAnsiTheme="minorHAnsi" w:cstheme="minorBidi"/>
                <w:noProof/>
                <w:kern w:val="2"/>
                <w:lang w:eastAsia="es-CO"/>
                <w14:ligatures w14:val="standardContextual"/>
              </w:rPr>
              <w:tab/>
            </w:r>
            <w:r w:rsidRPr="00057E0B">
              <w:rPr>
                <w:rStyle w:val="Hipervnculo"/>
                <w:rFonts w:ascii="Arial" w:eastAsia="Arial" w:hAnsi="Arial" w:cs="Arial"/>
                <w:b/>
                <w:bCs/>
                <w:noProof/>
              </w:rPr>
              <w:t>Contexto del aseguramiento en Bogotá</w:t>
            </w:r>
            <w:r>
              <w:rPr>
                <w:noProof/>
                <w:webHidden/>
              </w:rPr>
              <w:tab/>
            </w:r>
            <w:r>
              <w:rPr>
                <w:noProof/>
                <w:webHidden/>
              </w:rPr>
              <w:fldChar w:fldCharType="begin"/>
            </w:r>
            <w:r>
              <w:rPr>
                <w:noProof/>
                <w:webHidden/>
              </w:rPr>
              <w:instrText xml:space="preserve"> PAGEREF _Toc229045329 \h </w:instrText>
            </w:r>
            <w:r>
              <w:rPr>
                <w:noProof/>
                <w:webHidden/>
              </w:rPr>
            </w:r>
            <w:r>
              <w:rPr>
                <w:noProof/>
                <w:webHidden/>
              </w:rPr>
              <w:fldChar w:fldCharType="separate"/>
            </w:r>
            <w:r>
              <w:rPr>
                <w:noProof/>
                <w:webHidden/>
              </w:rPr>
              <w:t>8</w:t>
            </w:r>
            <w:r>
              <w:rPr>
                <w:noProof/>
                <w:webHidden/>
              </w:rPr>
              <w:fldChar w:fldCharType="end"/>
            </w:r>
          </w:hyperlink>
        </w:p>
        <w:p w14:paraId="5817F10C" w14:textId="0FD9E29D" w:rsidR="009170C7" w:rsidRDefault="009170C7">
          <w:pPr>
            <w:pStyle w:val="TDC2"/>
            <w:rPr>
              <w:rFonts w:asciiTheme="minorHAnsi" w:eastAsiaTheme="minorEastAsia" w:hAnsiTheme="minorHAnsi" w:cstheme="minorBidi"/>
              <w:noProof/>
              <w:kern w:val="2"/>
              <w:lang w:eastAsia="es-CO"/>
              <w14:ligatures w14:val="standardContextual"/>
            </w:rPr>
          </w:pPr>
          <w:hyperlink w:anchor="_Toc229045330" w:history="1">
            <w:r w:rsidRPr="00057E0B">
              <w:rPr>
                <w:rStyle w:val="Hipervnculo"/>
                <w:rFonts w:ascii="Arial" w:hAnsi="Arial" w:cs="Arial"/>
                <w:b/>
                <w:bCs/>
                <w:noProof/>
              </w:rPr>
              <w:t>2.2</w:t>
            </w:r>
            <w:r>
              <w:rPr>
                <w:rFonts w:asciiTheme="minorHAnsi" w:eastAsiaTheme="minorEastAsia" w:hAnsiTheme="minorHAnsi" w:cstheme="minorBidi"/>
                <w:noProof/>
                <w:kern w:val="2"/>
                <w:lang w:eastAsia="es-CO"/>
                <w14:ligatures w14:val="standardContextual"/>
              </w:rPr>
              <w:tab/>
            </w:r>
            <w:r w:rsidRPr="00057E0B">
              <w:rPr>
                <w:rStyle w:val="Hipervnculo"/>
                <w:rFonts w:ascii="Arial" w:hAnsi="Arial" w:cs="Arial"/>
                <w:b/>
                <w:bCs/>
                <w:noProof/>
              </w:rPr>
              <w:t>Relación EPS – Ciudad</w:t>
            </w:r>
            <w:r>
              <w:rPr>
                <w:noProof/>
                <w:webHidden/>
              </w:rPr>
              <w:tab/>
            </w:r>
            <w:r>
              <w:rPr>
                <w:noProof/>
                <w:webHidden/>
              </w:rPr>
              <w:fldChar w:fldCharType="begin"/>
            </w:r>
            <w:r>
              <w:rPr>
                <w:noProof/>
                <w:webHidden/>
              </w:rPr>
              <w:instrText xml:space="preserve"> PAGEREF _Toc229045330 \h </w:instrText>
            </w:r>
            <w:r>
              <w:rPr>
                <w:noProof/>
                <w:webHidden/>
              </w:rPr>
            </w:r>
            <w:r>
              <w:rPr>
                <w:noProof/>
                <w:webHidden/>
              </w:rPr>
              <w:fldChar w:fldCharType="separate"/>
            </w:r>
            <w:r>
              <w:rPr>
                <w:noProof/>
                <w:webHidden/>
              </w:rPr>
              <w:t>15</w:t>
            </w:r>
            <w:r>
              <w:rPr>
                <w:noProof/>
                <w:webHidden/>
              </w:rPr>
              <w:fldChar w:fldCharType="end"/>
            </w:r>
          </w:hyperlink>
        </w:p>
        <w:p w14:paraId="29874063" w14:textId="5D7F293D" w:rsidR="009170C7" w:rsidRDefault="009170C7" w:rsidP="009170C7">
          <w:pPr>
            <w:pStyle w:val="TDC1"/>
            <w:rPr>
              <w:rFonts w:asciiTheme="minorHAnsi" w:eastAsiaTheme="minorEastAsia" w:hAnsiTheme="minorHAnsi" w:cstheme="minorBidi"/>
              <w:noProof/>
              <w:kern w:val="2"/>
              <w:lang w:eastAsia="es-CO"/>
              <w14:ligatures w14:val="standardContextual"/>
            </w:rPr>
          </w:pPr>
          <w:hyperlink w:anchor="_Toc229045331" w:history="1">
            <w:r w:rsidRPr="00057E0B">
              <w:rPr>
                <w:rStyle w:val="Hipervnculo"/>
                <w:rFonts w:ascii="Arial" w:eastAsia="Arial" w:hAnsi="Arial" w:cs="Arial"/>
                <w:b/>
                <w:bCs/>
                <w:noProof/>
              </w:rPr>
              <w:t>3.</w:t>
            </w:r>
            <w:r>
              <w:rPr>
                <w:rFonts w:asciiTheme="minorHAnsi" w:eastAsiaTheme="minorEastAsia" w:hAnsiTheme="minorHAnsi" w:cstheme="minorBidi"/>
                <w:noProof/>
                <w:kern w:val="2"/>
                <w:lang w:eastAsia="es-CO"/>
                <w14:ligatures w14:val="standardContextual"/>
              </w:rPr>
              <w:tab/>
            </w:r>
            <w:r w:rsidRPr="00057E0B">
              <w:rPr>
                <w:rStyle w:val="Hipervnculo"/>
                <w:rFonts w:ascii="Arial" w:eastAsia="Arial" w:hAnsi="Arial" w:cs="Arial"/>
                <w:b/>
                <w:bCs/>
                <w:noProof/>
              </w:rPr>
              <w:t>OBJETIVOS</w:t>
            </w:r>
            <w:r>
              <w:rPr>
                <w:noProof/>
                <w:webHidden/>
              </w:rPr>
              <w:tab/>
            </w:r>
            <w:r>
              <w:rPr>
                <w:noProof/>
                <w:webHidden/>
              </w:rPr>
              <w:fldChar w:fldCharType="begin"/>
            </w:r>
            <w:r>
              <w:rPr>
                <w:noProof/>
                <w:webHidden/>
              </w:rPr>
              <w:instrText xml:space="preserve"> PAGEREF _Toc229045331 \h </w:instrText>
            </w:r>
            <w:r>
              <w:rPr>
                <w:noProof/>
                <w:webHidden/>
              </w:rPr>
            </w:r>
            <w:r>
              <w:rPr>
                <w:noProof/>
                <w:webHidden/>
              </w:rPr>
              <w:fldChar w:fldCharType="separate"/>
            </w:r>
            <w:r>
              <w:rPr>
                <w:noProof/>
                <w:webHidden/>
              </w:rPr>
              <w:t>17</w:t>
            </w:r>
            <w:r>
              <w:rPr>
                <w:noProof/>
                <w:webHidden/>
              </w:rPr>
              <w:fldChar w:fldCharType="end"/>
            </w:r>
          </w:hyperlink>
        </w:p>
        <w:p w14:paraId="44BDE670" w14:textId="6A7DEF68" w:rsidR="009170C7" w:rsidRDefault="009170C7">
          <w:pPr>
            <w:pStyle w:val="TDC2"/>
            <w:rPr>
              <w:rFonts w:asciiTheme="minorHAnsi" w:eastAsiaTheme="minorEastAsia" w:hAnsiTheme="minorHAnsi" w:cstheme="minorBidi"/>
              <w:noProof/>
              <w:kern w:val="2"/>
              <w:lang w:eastAsia="es-CO"/>
              <w14:ligatures w14:val="standardContextual"/>
            </w:rPr>
          </w:pPr>
          <w:hyperlink w:anchor="_Toc229045332" w:history="1">
            <w:r w:rsidRPr="00057E0B">
              <w:rPr>
                <w:rStyle w:val="Hipervnculo"/>
                <w:rFonts w:ascii="Arial" w:eastAsia="Arial" w:hAnsi="Arial" w:cs="Arial"/>
                <w:b/>
                <w:bCs/>
                <w:noProof/>
              </w:rPr>
              <w:t>3.1</w:t>
            </w:r>
            <w:r>
              <w:rPr>
                <w:rFonts w:asciiTheme="minorHAnsi" w:eastAsiaTheme="minorEastAsia" w:hAnsiTheme="minorHAnsi" w:cstheme="minorBidi"/>
                <w:noProof/>
                <w:kern w:val="2"/>
                <w:lang w:eastAsia="es-CO"/>
                <w14:ligatures w14:val="standardContextual"/>
              </w:rPr>
              <w:tab/>
            </w:r>
            <w:r w:rsidRPr="00057E0B">
              <w:rPr>
                <w:rStyle w:val="Hipervnculo"/>
                <w:rFonts w:ascii="Arial" w:eastAsia="Arial" w:hAnsi="Arial" w:cs="Arial"/>
                <w:b/>
                <w:bCs/>
                <w:noProof/>
              </w:rPr>
              <w:t>Objetivo general</w:t>
            </w:r>
            <w:r>
              <w:rPr>
                <w:noProof/>
                <w:webHidden/>
              </w:rPr>
              <w:tab/>
            </w:r>
            <w:r>
              <w:rPr>
                <w:noProof/>
                <w:webHidden/>
              </w:rPr>
              <w:fldChar w:fldCharType="begin"/>
            </w:r>
            <w:r>
              <w:rPr>
                <w:noProof/>
                <w:webHidden/>
              </w:rPr>
              <w:instrText xml:space="preserve"> PAGEREF _Toc229045332 \h </w:instrText>
            </w:r>
            <w:r>
              <w:rPr>
                <w:noProof/>
                <w:webHidden/>
              </w:rPr>
            </w:r>
            <w:r>
              <w:rPr>
                <w:noProof/>
                <w:webHidden/>
              </w:rPr>
              <w:fldChar w:fldCharType="separate"/>
            </w:r>
            <w:r>
              <w:rPr>
                <w:noProof/>
                <w:webHidden/>
              </w:rPr>
              <w:t>17</w:t>
            </w:r>
            <w:r>
              <w:rPr>
                <w:noProof/>
                <w:webHidden/>
              </w:rPr>
              <w:fldChar w:fldCharType="end"/>
            </w:r>
          </w:hyperlink>
        </w:p>
        <w:p w14:paraId="443E33AC" w14:textId="3884E76A" w:rsidR="009170C7" w:rsidRDefault="009170C7">
          <w:pPr>
            <w:pStyle w:val="TDC2"/>
            <w:rPr>
              <w:rFonts w:asciiTheme="minorHAnsi" w:eastAsiaTheme="minorEastAsia" w:hAnsiTheme="minorHAnsi" w:cstheme="minorBidi"/>
              <w:noProof/>
              <w:kern w:val="2"/>
              <w:lang w:eastAsia="es-CO"/>
              <w14:ligatures w14:val="standardContextual"/>
            </w:rPr>
          </w:pPr>
          <w:hyperlink w:anchor="_Toc229045333" w:history="1">
            <w:r w:rsidRPr="00057E0B">
              <w:rPr>
                <w:rStyle w:val="Hipervnculo"/>
                <w:rFonts w:ascii="Arial" w:eastAsia="Arial" w:hAnsi="Arial" w:cs="Arial"/>
                <w:b/>
                <w:bCs/>
                <w:noProof/>
              </w:rPr>
              <w:t>3.2</w:t>
            </w:r>
            <w:r>
              <w:rPr>
                <w:rFonts w:asciiTheme="minorHAnsi" w:eastAsiaTheme="minorEastAsia" w:hAnsiTheme="minorHAnsi" w:cstheme="minorBidi"/>
                <w:noProof/>
                <w:kern w:val="2"/>
                <w:lang w:eastAsia="es-CO"/>
                <w14:ligatures w14:val="standardContextual"/>
              </w:rPr>
              <w:tab/>
            </w:r>
            <w:r w:rsidRPr="00057E0B">
              <w:rPr>
                <w:rStyle w:val="Hipervnculo"/>
                <w:rFonts w:ascii="Arial" w:eastAsia="Arial" w:hAnsi="Arial" w:cs="Arial"/>
                <w:b/>
                <w:bCs/>
                <w:noProof/>
              </w:rPr>
              <w:t>Objetivos específicos</w:t>
            </w:r>
            <w:r>
              <w:rPr>
                <w:noProof/>
                <w:webHidden/>
              </w:rPr>
              <w:tab/>
            </w:r>
            <w:r>
              <w:rPr>
                <w:noProof/>
                <w:webHidden/>
              </w:rPr>
              <w:fldChar w:fldCharType="begin"/>
            </w:r>
            <w:r>
              <w:rPr>
                <w:noProof/>
                <w:webHidden/>
              </w:rPr>
              <w:instrText xml:space="preserve"> PAGEREF _Toc229045333 \h </w:instrText>
            </w:r>
            <w:r>
              <w:rPr>
                <w:noProof/>
                <w:webHidden/>
              </w:rPr>
            </w:r>
            <w:r>
              <w:rPr>
                <w:noProof/>
                <w:webHidden/>
              </w:rPr>
              <w:fldChar w:fldCharType="separate"/>
            </w:r>
            <w:r>
              <w:rPr>
                <w:noProof/>
                <w:webHidden/>
              </w:rPr>
              <w:t>17</w:t>
            </w:r>
            <w:r>
              <w:rPr>
                <w:noProof/>
                <w:webHidden/>
              </w:rPr>
              <w:fldChar w:fldCharType="end"/>
            </w:r>
          </w:hyperlink>
        </w:p>
        <w:p w14:paraId="21513749" w14:textId="5A492C94" w:rsidR="009170C7" w:rsidRDefault="009170C7" w:rsidP="009170C7">
          <w:pPr>
            <w:pStyle w:val="TDC1"/>
            <w:rPr>
              <w:rFonts w:asciiTheme="minorHAnsi" w:eastAsiaTheme="minorEastAsia" w:hAnsiTheme="minorHAnsi" w:cstheme="minorBidi"/>
              <w:noProof/>
              <w:kern w:val="2"/>
              <w:lang w:eastAsia="es-CO"/>
              <w14:ligatures w14:val="standardContextual"/>
            </w:rPr>
          </w:pPr>
          <w:hyperlink w:anchor="_Toc229045334" w:history="1">
            <w:r w:rsidRPr="00057E0B">
              <w:rPr>
                <w:rStyle w:val="Hipervnculo"/>
                <w:rFonts w:ascii="Arial" w:eastAsia="Arial" w:hAnsi="Arial" w:cs="Arial"/>
                <w:b/>
                <w:bCs/>
                <w:noProof/>
              </w:rPr>
              <w:t>4.</w:t>
            </w:r>
            <w:r>
              <w:rPr>
                <w:rFonts w:asciiTheme="minorHAnsi" w:eastAsiaTheme="minorEastAsia" w:hAnsiTheme="minorHAnsi" w:cstheme="minorBidi"/>
                <w:noProof/>
                <w:kern w:val="2"/>
                <w:lang w:eastAsia="es-CO"/>
                <w14:ligatures w14:val="standardContextual"/>
              </w:rPr>
              <w:tab/>
            </w:r>
            <w:r w:rsidRPr="00057E0B">
              <w:rPr>
                <w:rStyle w:val="Hipervnculo"/>
                <w:rFonts w:ascii="Arial" w:eastAsia="Arial" w:hAnsi="Arial" w:cs="Arial"/>
                <w:b/>
                <w:bCs/>
                <w:noProof/>
              </w:rPr>
              <w:t xml:space="preserve">RECLAMACIONES EN SALUD </w:t>
            </w:r>
            <w:r>
              <w:rPr>
                <w:noProof/>
                <w:webHidden/>
              </w:rPr>
              <w:tab/>
            </w:r>
            <w:r>
              <w:rPr>
                <w:noProof/>
                <w:webHidden/>
              </w:rPr>
              <w:fldChar w:fldCharType="begin"/>
            </w:r>
            <w:r>
              <w:rPr>
                <w:noProof/>
                <w:webHidden/>
              </w:rPr>
              <w:instrText xml:space="preserve"> PAGEREF _Toc229045334 \h </w:instrText>
            </w:r>
            <w:r>
              <w:rPr>
                <w:noProof/>
                <w:webHidden/>
              </w:rPr>
            </w:r>
            <w:r>
              <w:rPr>
                <w:noProof/>
                <w:webHidden/>
              </w:rPr>
              <w:fldChar w:fldCharType="separate"/>
            </w:r>
            <w:r>
              <w:rPr>
                <w:noProof/>
                <w:webHidden/>
              </w:rPr>
              <w:t>18</w:t>
            </w:r>
            <w:r>
              <w:rPr>
                <w:noProof/>
                <w:webHidden/>
              </w:rPr>
              <w:fldChar w:fldCharType="end"/>
            </w:r>
          </w:hyperlink>
        </w:p>
        <w:p w14:paraId="43C2B147" w14:textId="4C7518AC" w:rsidR="009170C7" w:rsidRDefault="009170C7">
          <w:pPr>
            <w:pStyle w:val="TDC2"/>
            <w:rPr>
              <w:rFonts w:asciiTheme="minorHAnsi" w:eastAsiaTheme="minorEastAsia" w:hAnsiTheme="minorHAnsi" w:cstheme="minorBidi"/>
              <w:noProof/>
              <w:kern w:val="2"/>
              <w:lang w:eastAsia="es-CO"/>
              <w14:ligatures w14:val="standardContextual"/>
            </w:rPr>
          </w:pPr>
          <w:hyperlink w:anchor="_Toc229045335" w:history="1">
            <w:r w:rsidRPr="00057E0B">
              <w:rPr>
                <w:rStyle w:val="Hipervnculo"/>
                <w:rFonts w:ascii="Arial" w:eastAsia="Arial" w:hAnsi="Arial" w:cs="Arial"/>
                <w:b/>
                <w:bCs/>
                <w:noProof/>
              </w:rPr>
              <w:t>4.1</w:t>
            </w:r>
            <w:r>
              <w:rPr>
                <w:rFonts w:asciiTheme="minorHAnsi" w:eastAsiaTheme="minorEastAsia" w:hAnsiTheme="minorHAnsi" w:cstheme="minorBidi"/>
                <w:noProof/>
                <w:kern w:val="2"/>
                <w:lang w:eastAsia="es-CO"/>
                <w14:ligatures w14:val="standardContextual"/>
              </w:rPr>
              <w:tab/>
            </w:r>
            <w:r w:rsidRPr="00057E0B">
              <w:rPr>
                <w:rStyle w:val="Hipervnculo"/>
                <w:rFonts w:ascii="Arial" w:eastAsia="Arial" w:hAnsi="Arial" w:cs="Arial"/>
                <w:b/>
                <w:bCs/>
                <w:noProof/>
              </w:rPr>
              <w:t>Comportamiento de las Reclamaciones – COOSALUD EPS</w:t>
            </w:r>
            <w:r>
              <w:rPr>
                <w:noProof/>
                <w:webHidden/>
              </w:rPr>
              <w:tab/>
            </w:r>
            <w:r>
              <w:rPr>
                <w:noProof/>
                <w:webHidden/>
              </w:rPr>
              <w:fldChar w:fldCharType="begin"/>
            </w:r>
            <w:r>
              <w:rPr>
                <w:noProof/>
                <w:webHidden/>
              </w:rPr>
              <w:instrText xml:space="preserve"> PAGEREF _Toc229045335 \h </w:instrText>
            </w:r>
            <w:r>
              <w:rPr>
                <w:noProof/>
                <w:webHidden/>
              </w:rPr>
            </w:r>
            <w:r>
              <w:rPr>
                <w:noProof/>
                <w:webHidden/>
              </w:rPr>
              <w:fldChar w:fldCharType="separate"/>
            </w:r>
            <w:r>
              <w:rPr>
                <w:noProof/>
                <w:webHidden/>
              </w:rPr>
              <w:t>19</w:t>
            </w:r>
            <w:r>
              <w:rPr>
                <w:noProof/>
                <w:webHidden/>
              </w:rPr>
              <w:fldChar w:fldCharType="end"/>
            </w:r>
          </w:hyperlink>
        </w:p>
        <w:p w14:paraId="1F17CEC1" w14:textId="5652B079" w:rsidR="009170C7" w:rsidRDefault="009170C7">
          <w:pPr>
            <w:pStyle w:val="TDC2"/>
            <w:rPr>
              <w:rFonts w:asciiTheme="minorHAnsi" w:eastAsiaTheme="minorEastAsia" w:hAnsiTheme="minorHAnsi" w:cstheme="minorBidi"/>
              <w:noProof/>
              <w:kern w:val="2"/>
              <w:lang w:eastAsia="es-CO"/>
              <w14:ligatures w14:val="standardContextual"/>
            </w:rPr>
          </w:pPr>
          <w:hyperlink w:anchor="_Toc229045336" w:history="1">
            <w:r w:rsidRPr="00057E0B">
              <w:rPr>
                <w:rStyle w:val="Hipervnculo"/>
                <w:rFonts w:ascii="Arial" w:eastAsia="Arial" w:hAnsi="Arial" w:cs="Arial"/>
                <w:b/>
                <w:bCs/>
                <w:noProof/>
              </w:rPr>
              <w:t>4.2</w:t>
            </w:r>
            <w:r>
              <w:rPr>
                <w:rFonts w:asciiTheme="minorHAnsi" w:eastAsiaTheme="minorEastAsia" w:hAnsiTheme="minorHAnsi" w:cstheme="minorBidi"/>
                <w:noProof/>
                <w:kern w:val="2"/>
                <w:lang w:eastAsia="es-CO"/>
                <w14:ligatures w14:val="standardContextual"/>
              </w:rPr>
              <w:tab/>
            </w:r>
            <w:r w:rsidRPr="00057E0B">
              <w:rPr>
                <w:rStyle w:val="Hipervnculo"/>
                <w:rFonts w:ascii="Arial" w:eastAsia="Arial" w:hAnsi="Arial" w:cs="Arial"/>
                <w:b/>
                <w:bCs/>
                <w:noProof/>
              </w:rPr>
              <w:t>Oportunidad en la respuesta a las PQRSD (Indicadores)</w:t>
            </w:r>
            <w:r>
              <w:rPr>
                <w:noProof/>
                <w:webHidden/>
              </w:rPr>
              <w:tab/>
            </w:r>
            <w:r>
              <w:rPr>
                <w:noProof/>
                <w:webHidden/>
              </w:rPr>
              <w:fldChar w:fldCharType="begin"/>
            </w:r>
            <w:r>
              <w:rPr>
                <w:noProof/>
                <w:webHidden/>
              </w:rPr>
              <w:instrText xml:space="preserve"> PAGEREF _Toc229045336 \h </w:instrText>
            </w:r>
            <w:r>
              <w:rPr>
                <w:noProof/>
                <w:webHidden/>
              </w:rPr>
            </w:r>
            <w:r>
              <w:rPr>
                <w:noProof/>
                <w:webHidden/>
              </w:rPr>
              <w:fldChar w:fldCharType="separate"/>
            </w:r>
            <w:r>
              <w:rPr>
                <w:noProof/>
                <w:webHidden/>
              </w:rPr>
              <w:t>20</w:t>
            </w:r>
            <w:r>
              <w:rPr>
                <w:noProof/>
                <w:webHidden/>
              </w:rPr>
              <w:fldChar w:fldCharType="end"/>
            </w:r>
          </w:hyperlink>
        </w:p>
        <w:p w14:paraId="6F639368" w14:textId="3546301C" w:rsidR="009170C7" w:rsidRDefault="009170C7">
          <w:pPr>
            <w:pStyle w:val="TDC2"/>
            <w:rPr>
              <w:rFonts w:asciiTheme="minorHAnsi" w:eastAsiaTheme="minorEastAsia" w:hAnsiTheme="minorHAnsi" w:cstheme="minorBidi"/>
              <w:noProof/>
              <w:kern w:val="2"/>
              <w:lang w:eastAsia="es-CO"/>
              <w14:ligatures w14:val="standardContextual"/>
            </w:rPr>
          </w:pPr>
          <w:hyperlink w:anchor="_Toc229045337" w:history="1">
            <w:r w:rsidRPr="00057E0B">
              <w:rPr>
                <w:rStyle w:val="Hipervnculo"/>
                <w:rFonts w:ascii="Arial" w:eastAsia="Arial" w:hAnsi="Arial" w:cs="Arial"/>
                <w:b/>
                <w:bCs/>
                <w:noProof/>
              </w:rPr>
              <w:t>4.3</w:t>
            </w:r>
            <w:r>
              <w:rPr>
                <w:rFonts w:asciiTheme="minorHAnsi" w:eastAsiaTheme="minorEastAsia" w:hAnsiTheme="minorHAnsi" w:cstheme="minorBidi"/>
                <w:noProof/>
                <w:kern w:val="2"/>
                <w:lang w:eastAsia="es-CO"/>
                <w14:ligatures w14:val="standardContextual"/>
              </w:rPr>
              <w:tab/>
            </w:r>
            <w:r w:rsidRPr="00057E0B">
              <w:rPr>
                <w:rStyle w:val="Hipervnculo"/>
                <w:rFonts w:ascii="Arial" w:eastAsia="Arial" w:hAnsi="Arial" w:cs="Arial"/>
                <w:b/>
                <w:bCs/>
                <w:noProof/>
              </w:rPr>
              <w:t>Principales barreras de acceso identificadas</w:t>
            </w:r>
            <w:r>
              <w:rPr>
                <w:noProof/>
                <w:webHidden/>
              </w:rPr>
              <w:tab/>
            </w:r>
            <w:r>
              <w:rPr>
                <w:noProof/>
                <w:webHidden/>
              </w:rPr>
              <w:fldChar w:fldCharType="begin"/>
            </w:r>
            <w:r>
              <w:rPr>
                <w:noProof/>
                <w:webHidden/>
              </w:rPr>
              <w:instrText xml:space="preserve"> PAGEREF _Toc229045337 \h </w:instrText>
            </w:r>
            <w:r>
              <w:rPr>
                <w:noProof/>
                <w:webHidden/>
              </w:rPr>
            </w:r>
            <w:r>
              <w:rPr>
                <w:noProof/>
                <w:webHidden/>
              </w:rPr>
              <w:fldChar w:fldCharType="separate"/>
            </w:r>
            <w:r>
              <w:rPr>
                <w:noProof/>
                <w:webHidden/>
              </w:rPr>
              <w:t>23</w:t>
            </w:r>
            <w:r>
              <w:rPr>
                <w:noProof/>
                <w:webHidden/>
              </w:rPr>
              <w:fldChar w:fldCharType="end"/>
            </w:r>
          </w:hyperlink>
        </w:p>
        <w:p w14:paraId="5A1B000E" w14:textId="6611797E" w:rsidR="009170C7" w:rsidRDefault="009170C7">
          <w:pPr>
            <w:pStyle w:val="TDC2"/>
            <w:rPr>
              <w:rFonts w:asciiTheme="minorHAnsi" w:eastAsiaTheme="minorEastAsia" w:hAnsiTheme="minorHAnsi" w:cstheme="minorBidi"/>
              <w:noProof/>
              <w:kern w:val="2"/>
              <w:lang w:eastAsia="es-CO"/>
              <w14:ligatures w14:val="standardContextual"/>
            </w:rPr>
          </w:pPr>
          <w:hyperlink w:anchor="_Toc229045338" w:history="1">
            <w:r w:rsidRPr="00057E0B">
              <w:rPr>
                <w:rStyle w:val="Hipervnculo"/>
                <w:rFonts w:ascii="Arial" w:eastAsia="Arial" w:hAnsi="Arial" w:cs="Arial"/>
                <w:b/>
                <w:bCs/>
                <w:noProof/>
              </w:rPr>
              <w:t>4.4</w:t>
            </w:r>
            <w:r>
              <w:rPr>
                <w:rFonts w:asciiTheme="minorHAnsi" w:eastAsiaTheme="minorEastAsia" w:hAnsiTheme="minorHAnsi" w:cstheme="minorBidi"/>
                <w:noProof/>
                <w:kern w:val="2"/>
                <w:lang w:eastAsia="es-CO"/>
                <w14:ligatures w14:val="standardContextual"/>
              </w:rPr>
              <w:tab/>
            </w:r>
            <w:r w:rsidRPr="00057E0B">
              <w:rPr>
                <w:rStyle w:val="Hipervnculo"/>
                <w:rFonts w:ascii="Arial" w:eastAsia="Arial" w:hAnsi="Arial" w:cs="Arial"/>
                <w:b/>
                <w:bCs/>
                <w:noProof/>
              </w:rPr>
              <w:t>Secretaría Distrital - Gestión de PQRS de Salud 2025 en COOSALUD</w:t>
            </w:r>
            <w:r>
              <w:rPr>
                <w:noProof/>
                <w:webHidden/>
              </w:rPr>
              <w:tab/>
            </w:r>
            <w:r>
              <w:rPr>
                <w:noProof/>
                <w:webHidden/>
              </w:rPr>
              <w:fldChar w:fldCharType="begin"/>
            </w:r>
            <w:r>
              <w:rPr>
                <w:noProof/>
                <w:webHidden/>
              </w:rPr>
              <w:instrText xml:space="preserve"> PAGEREF _Toc229045338 \h </w:instrText>
            </w:r>
            <w:r>
              <w:rPr>
                <w:noProof/>
                <w:webHidden/>
              </w:rPr>
            </w:r>
            <w:r>
              <w:rPr>
                <w:noProof/>
                <w:webHidden/>
              </w:rPr>
              <w:fldChar w:fldCharType="separate"/>
            </w:r>
            <w:r>
              <w:rPr>
                <w:noProof/>
                <w:webHidden/>
              </w:rPr>
              <w:t>25</w:t>
            </w:r>
            <w:r>
              <w:rPr>
                <w:noProof/>
                <w:webHidden/>
              </w:rPr>
              <w:fldChar w:fldCharType="end"/>
            </w:r>
          </w:hyperlink>
        </w:p>
        <w:p w14:paraId="58DDFBEA" w14:textId="77645439" w:rsidR="009170C7" w:rsidRDefault="009170C7" w:rsidP="009170C7">
          <w:pPr>
            <w:pStyle w:val="TDC1"/>
            <w:rPr>
              <w:rFonts w:asciiTheme="minorHAnsi" w:eastAsiaTheme="minorEastAsia" w:hAnsiTheme="minorHAnsi" w:cstheme="minorBidi"/>
              <w:noProof/>
              <w:kern w:val="2"/>
              <w:lang w:eastAsia="es-CO"/>
              <w14:ligatures w14:val="standardContextual"/>
            </w:rPr>
          </w:pPr>
          <w:hyperlink w:anchor="_Toc229045339" w:history="1">
            <w:r w:rsidRPr="00057E0B">
              <w:rPr>
                <w:rStyle w:val="Hipervnculo"/>
                <w:rFonts w:ascii="Arial" w:hAnsi="Arial" w:cs="Arial"/>
                <w:b/>
                <w:bCs/>
                <w:noProof/>
                <w:lang w:val="es-ES"/>
              </w:rPr>
              <w:t>5.</w:t>
            </w:r>
            <w:r>
              <w:rPr>
                <w:rFonts w:asciiTheme="minorHAnsi" w:eastAsiaTheme="minorEastAsia" w:hAnsiTheme="minorHAnsi" w:cstheme="minorBidi"/>
                <w:noProof/>
                <w:kern w:val="2"/>
                <w:lang w:eastAsia="es-CO"/>
                <w14:ligatures w14:val="standardContextual"/>
              </w:rPr>
              <w:tab/>
            </w:r>
            <w:r w:rsidRPr="00057E0B">
              <w:rPr>
                <w:rStyle w:val="Hipervnculo"/>
                <w:rFonts w:ascii="Arial" w:hAnsi="Arial" w:cs="Arial"/>
                <w:b/>
                <w:bCs/>
                <w:noProof/>
                <w:lang w:val="es-ES"/>
              </w:rPr>
              <w:t>RESULTADOS EN SALUD Y GESTIÓN DEL RIESGO</w:t>
            </w:r>
            <w:r>
              <w:rPr>
                <w:noProof/>
                <w:webHidden/>
              </w:rPr>
              <w:tab/>
            </w:r>
            <w:r>
              <w:rPr>
                <w:noProof/>
                <w:webHidden/>
              </w:rPr>
              <w:fldChar w:fldCharType="begin"/>
            </w:r>
            <w:r>
              <w:rPr>
                <w:noProof/>
                <w:webHidden/>
              </w:rPr>
              <w:instrText xml:space="preserve"> PAGEREF _Toc229045339 \h </w:instrText>
            </w:r>
            <w:r>
              <w:rPr>
                <w:noProof/>
                <w:webHidden/>
              </w:rPr>
            </w:r>
            <w:r>
              <w:rPr>
                <w:noProof/>
                <w:webHidden/>
              </w:rPr>
              <w:fldChar w:fldCharType="separate"/>
            </w:r>
            <w:r>
              <w:rPr>
                <w:noProof/>
                <w:webHidden/>
              </w:rPr>
              <w:t>28</w:t>
            </w:r>
            <w:r>
              <w:rPr>
                <w:noProof/>
                <w:webHidden/>
              </w:rPr>
              <w:fldChar w:fldCharType="end"/>
            </w:r>
          </w:hyperlink>
        </w:p>
        <w:p w14:paraId="57163040" w14:textId="150A993D" w:rsidR="009170C7" w:rsidRDefault="009170C7">
          <w:pPr>
            <w:pStyle w:val="TDC2"/>
            <w:rPr>
              <w:rFonts w:asciiTheme="minorHAnsi" w:eastAsiaTheme="minorEastAsia" w:hAnsiTheme="minorHAnsi" w:cstheme="minorBidi"/>
              <w:noProof/>
              <w:kern w:val="2"/>
              <w:lang w:eastAsia="es-CO"/>
              <w14:ligatures w14:val="standardContextual"/>
            </w:rPr>
          </w:pPr>
          <w:hyperlink w:anchor="_Toc229045340" w:history="1">
            <w:r w:rsidRPr="00057E0B">
              <w:rPr>
                <w:rStyle w:val="Hipervnculo"/>
                <w:rFonts w:ascii="Arial" w:hAnsi="Arial" w:cs="Arial"/>
                <w:b/>
                <w:bCs/>
                <w:noProof/>
              </w:rPr>
              <w:t>5.1</w:t>
            </w:r>
            <w:r>
              <w:rPr>
                <w:rFonts w:asciiTheme="minorHAnsi" w:eastAsiaTheme="minorEastAsia" w:hAnsiTheme="minorHAnsi" w:cstheme="minorBidi"/>
                <w:noProof/>
                <w:kern w:val="2"/>
                <w:lang w:eastAsia="es-CO"/>
                <w14:ligatures w14:val="standardContextual"/>
              </w:rPr>
              <w:tab/>
            </w:r>
            <w:r w:rsidRPr="00057E0B">
              <w:rPr>
                <w:rStyle w:val="Hipervnculo"/>
                <w:rFonts w:ascii="Arial" w:hAnsi="Arial" w:cs="Arial"/>
                <w:b/>
                <w:bCs/>
                <w:noProof/>
              </w:rPr>
              <w:t>Mortalidad materna</w:t>
            </w:r>
            <w:r>
              <w:rPr>
                <w:noProof/>
                <w:webHidden/>
              </w:rPr>
              <w:tab/>
            </w:r>
            <w:r>
              <w:rPr>
                <w:noProof/>
                <w:webHidden/>
              </w:rPr>
              <w:fldChar w:fldCharType="begin"/>
            </w:r>
            <w:r>
              <w:rPr>
                <w:noProof/>
                <w:webHidden/>
              </w:rPr>
              <w:instrText xml:space="preserve"> PAGEREF _Toc229045340 \h </w:instrText>
            </w:r>
            <w:r>
              <w:rPr>
                <w:noProof/>
                <w:webHidden/>
              </w:rPr>
            </w:r>
            <w:r>
              <w:rPr>
                <w:noProof/>
                <w:webHidden/>
              </w:rPr>
              <w:fldChar w:fldCharType="separate"/>
            </w:r>
            <w:r>
              <w:rPr>
                <w:noProof/>
                <w:webHidden/>
              </w:rPr>
              <w:t>28</w:t>
            </w:r>
            <w:r>
              <w:rPr>
                <w:noProof/>
                <w:webHidden/>
              </w:rPr>
              <w:fldChar w:fldCharType="end"/>
            </w:r>
          </w:hyperlink>
        </w:p>
        <w:p w14:paraId="0945E4D7" w14:textId="3266E2F7" w:rsidR="009170C7" w:rsidRDefault="009170C7">
          <w:pPr>
            <w:pStyle w:val="TDC2"/>
            <w:rPr>
              <w:rFonts w:asciiTheme="minorHAnsi" w:eastAsiaTheme="minorEastAsia" w:hAnsiTheme="minorHAnsi" w:cstheme="minorBidi"/>
              <w:noProof/>
              <w:kern w:val="2"/>
              <w:lang w:eastAsia="es-CO"/>
              <w14:ligatures w14:val="standardContextual"/>
            </w:rPr>
          </w:pPr>
          <w:hyperlink w:anchor="_Toc229045341" w:history="1">
            <w:r w:rsidRPr="00057E0B">
              <w:rPr>
                <w:rStyle w:val="Hipervnculo"/>
                <w:rFonts w:ascii="Arial" w:hAnsi="Arial" w:cs="Arial"/>
                <w:b/>
                <w:bCs/>
                <w:noProof/>
                <w:lang w:val="es-ES_tradnl" w:eastAsia="en-US"/>
              </w:rPr>
              <w:t>5.2</w:t>
            </w:r>
            <w:r>
              <w:rPr>
                <w:rFonts w:asciiTheme="minorHAnsi" w:eastAsiaTheme="minorEastAsia" w:hAnsiTheme="minorHAnsi" w:cstheme="minorBidi"/>
                <w:noProof/>
                <w:kern w:val="2"/>
                <w:lang w:eastAsia="es-CO"/>
                <w14:ligatures w14:val="standardContextual"/>
              </w:rPr>
              <w:tab/>
            </w:r>
            <w:r w:rsidRPr="00057E0B">
              <w:rPr>
                <w:rStyle w:val="Hipervnculo"/>
                <w:rFonts w:ascii="Arial" w:hAnsi="Arial" w:cs="Arial"/>
                <w:b/>
                <w:bCs/>
                <w:noProof/>
              </w:rPr>
              <w:t>Mortalidad Infantil</w:t>
            </w:r>
            <w:r>
              <w:rPr>
                <w:noProof/>
                <w:webHidden/>
              </w:rPr>
              <w:tab/>
            </w:r>
            <w:r>
              <w:rPr>
                <w:noProof/>
                <w:webHidden/>
              </w:rPr>
              <w:fldChar w:fldCharType="begin"/>
            </w:r>
            <w:r>
              <w:rPr>
                <w:noProof/>
                <w:webHidden/>
              </w:rPr>
              <w:instrText xml:space="preserve"> PAGEREF _Toc229045341 \h </w:instrText>
            </w:r>
            <w:r>
              <w:rPr>
                <w:noProof/>
                <w:webHidden/>
              </w:rPr>
            </w:r>
            <w:r>
              <w:rPr>
                <w:noProof/>
                <w:webHidden/>
              </w:rPr>
              <w:fldChar w:fldCharType="separate"/>
            </w:r>
            <w:r>
              <w:rPr>
                <w:noProof/>
                <w:webHidden/>
              </w:rPr>
              <w:t>31</w:t>
            </w:r>
            <w:r>
              <w:rPr>
                <w:noProof/>
                <w:webHidden/>
              </w:rPr>
              <w:fldChar w:fldCharType="end"/>
            </w:r>
          </w:hyperlink>
        </w:p>
        <w:p w14:paraId="5968BA8F" w14:textId="5B78FAEA" w:rsidR="009170C7" w:rsidRDefault="009170C7">
          <w:pPr>
            <w:pStyle w:val="TDC2"/>
            <w:rPr>
              <w:rFonts w:asciiTheme="minorHAnsi" w:eastAsiaTheme="minorEastAsia" w:hAnsiTheme="minorHAnsi" w:cstheme="minorBidi"/>
              <w:noProof/>
              <w:kern w:val="2"/>
              <w:lang w:eastAsia="es-CO"/>
              <w14:ligatures w14:val="standardContextual"/>
            </w:rPr>
          </w:pPr>
          <w:hyperlink w:anchor="_Toc229045342" w:history="1">
            <w:r w:rsidRPr="00057E0B">
              <w:rPr>
                <w:rStyle w:val="Hipervnculo"/>
                <w:rFonts w:ascii="Arial" w:hAnsi="Arial" w:cs="Arial"/>
                <w:b/>
                <w:bCs/>
                <w:noProof/>
              </w:rPr>
              <w:t>5.3. Coberturas de Vacunación.</w:t>
            </w:r>
            <w:r>
              <w:rPr>
                <w:noProof/>
                <w:webHidden/>
              </w:rPr>
              <w:tab/>
            </w:r>
            <w:r>
              <w:rPr>
                <w:noProof/>
                <w:webHidden/>
              </w:rPr>
              <w:fldChar w:fldCharType="begin"/>
            </w:r>
            <w:r>
              <w:rPr>
                <w:noProof/>
                <w:webHidden/>
              </w:rPr>
              <w:instrText xml:space="preserve"> PAGEREF _Toc229045342 \h </w:instrText>
            </w:r>
            <w:r>
              <w:rPr>
                <w:noProof/>
                <w:webHidden/>
              </w:rPr>
            </w:r>
            <w:r>
              <w:rPr>
                <w:noProof/>
                <w:webHidden/>
              </w:rPr>
              <w:fldChar w:fldCharType="separate"/>
            </w:r>
            <w:r>
              <w:rPr>
                <w:noProof/>
                <w:webHidden/>
              </w:rPr>
              <w:t>33</w:t>
            </w:r>
            <w:r>
              <w:rPr>
                <w:noProof/>
                <w:webHidden/>
              </w:rPr>
              <w:fldChar w:fldCharType="end"/>
            </w:r>
          </w:hyperlink>
        </w:p>
        <w:p w14:paraId="21C9F178" w14:textId="15205754" w:rsidR="009170C7" w:rsidRDefault="009170C7" w:rsidP="009170C7">
          <w:pPr>
            <w:pStyle w:val="TDC1"/>
            <w:rPr>
              <w:rFonts w:asciiTheme="minorHAnsi" w:eastAsiaTheme="minorEastAsia" w:hAnsiTheme="minorHAnsi" w:cstheme="minorBidi"/>
              <w:noProof/>
              <w:kern w:val="2"/>
              <w:lang w:eastAsia="es-CO"/>
              <w14:ligatures w14:val="standardContextual"/>
            </w:rPr>
          </w:pPr>
          <w:hyperlink w:anchor="_Toc229045343" w:history="1">
            <w:r w:rsidRPr="00057E0B">
              <w:rPr>
                <w:rStyle w:val="Hipervnculo"/>
                <w:rFonts w:ascii="Arial" w:hAnsi="Arial" w:cs="Arial"/>
                <w:b/>
                <w:bCs/>
                <w:noProof/>
                <w:lang w:val="es-ES"/>
              </w:rPr>
              <w:t>6.</w:t>
            </w:r>
            <w:r>
              <w:rPr>
                <w:rFonts w:asciiTheme="minorHAnsi" w:eastAsiaTheme="minorEastAsia" w:hAnsiTheme="minorHAnsi" w:cstheme="minorBidi"/>
                <w:noProof/>
                <w:kern w:val="2"/>
                <w:lang w:eastAsia="es-CO"/>
                <w14:ligatures w14:val="standardContextual"/>
              </w:rPr>
              <w:tab/>
            </w:r>
            <w:r w:rsidRPr="00057E0B">
              <w:rPr>
                <w:rStyle w:val="Hipervnculo"/>
                <w:rFonts w:ascii="Arial" w:hAnsi="Arial" w:cs="Arial"/>
                <w:b/>
                <w:bCs/>
                <w:noProof/>
                <w:lang w:val="es-ES"/>
              </w:rPr>
              <w:t>RED PRESTADORA Y CAPACIDAD INSTALADA</w:t>
            </w:r>
            <w:r>
              <w:rPr>
                <w:noProof/>
                <w:webHidden/>
              </w:rPr>
              <w:tab/>
            </w:r>
            <w:r>
              <w:rPr>
                <w:noProof/>
                <w:webHidden/>
              </w:rPr>
              <w:fldChar w:fldCharType="begin"/>
            </w:r>
            <w:r>
              <w:rPr>
                <w:noProof/>
                <w:webHidden/>
              </w:rPr>
              <w:instrText xml:space="preserve"> PAGEREF _Toc229045343 \h </w:instrText>
            </w:r>
            <w:r>
              <w:rPr>
                <w:noProof/>
                <w:webHidden/>
              </w:rPr>
            </w:r>
            <w:r>
              <w:rPr>
                <w:noProof/>
                <w:webHidden/>
              </w:rPr>
              <w:fldChar w:fldCharType="separate"/>
            </w:r>
            <w:r>
              <w:rPr>
                <w:noProof/>
                <w:webHidden/>
              </w:rPr>
              <w:t>39</w:t>
            </w:r>
            <w:r>
              <w:rPr>
                <w:noProof/>
                <w:webHidden/>
              </w:rPr>
              <w:fldChar w:fldCharType="end"/>
            </w:r>
          </w:hyperlink>
        </w:p>
        <w:p w14:paraId="5B414330" w14:textId="08B1BC92" w:rsidR="009170C7" w:rsidRDefault="009170C7">
          <w:pPr>
            <w:pStyle w:val="TDC2"/>
            <w:rPr>
              <w:rFonts w:asciiTheme="minorHAnsi" w:eastAsiaTheme="minorEastAsia" w:hAnsiTheme="minorHAnsi" w:cstheme="minorBidi"/>
              <w:noProof/>
              <w:kern w:val="2"/>
              <w:lang w:eastAsia="es-CO"/>
              <w14:ligatures w14:val="standardContextual"/>
            </w:rPr>
          </w:pPr>
          <w:hyperlink w:anchor="_Toc229045344" w:history="1">
            <w:r w:rsidRPr="00057E0B">
              <w:rPr>
                <w:rStyle w:val="Hipervnculo"/>
                <w:rFonts w:ascii="Arial" w:hAnsi="Arial" w:cs="Arial"/>
                <w:b/>
                <w:bCs/>
                <w:noProof/>
              </w:rPr>
              <w:t>6.1</w:t>
            </w:r>
            <w:r>
              <w:rPr>
                <w:rFonts w:asciiTheme="minorHAnsi" w:eastAsiaTheme="minorEastAsia" w:hAnsiTheme="minorHAnsi" w:cstheme="minorBidi"/>
                <w:noProof/>
                <w:kern w:val="2"/>
                <w:lang w:eastAsia="es-CO"/>
                <w14:ligatures w14:val="standardContextual"/>
              </w:rPr>
              <w:tab/>
            </w:r>
            <w:r w:rsidRPr="00057E0B">
              <w:rPr>
                <w:rStyle w:val="Hipervnculo"/>
                <w:rFonts w:ascii="Arial" w:hAnsi="Arial" w:cs="Arial"/>
                <w:b/>
                <w:bCs/>
                <w:noProof/>
              </w:rPr>
              <w:t>Análisis Coosalud Vs Grupo de atención y monitoreo en salud – GAMA Secretaría Distrital de Salud – Red Prestadora</w:t>
            </w:r>
            <w:r>
              <w:rPr>
                <w:noProof/>
                <w:webHidden/>
              </w:rPr>
              <w:tab/>
            </w:r>
            <w:r>
              <w:rPr>
                <w:noProof/>
                <w:webHidden/>
              </w:rPr>
              <w:fldChar w:fldCharType="begin"/>
            </w:r>
            <w:r>
              <w:rPr>
                <w:noProof/>
                <w:webHidden/>
              </w:rPr>
              <w:instrText xml:space="preserve"> PAGEREF _Toc229045344 \h </w:instrText>
            </w:r>
            <w:r>
              <w:rPr>
                <w:noProof/>
                <w:webHidden/>
              </w:rPr>
            </w:r>
            <w:r>
              <w:rPr>
                <w:noProof/>
                <w:webHidden/>
              </w:rPr>
              <w:fldChar w:fldCharType="separate"/>
            </w:r>
            <w:r>
              <w:rPr>
                <w:noProof/>
                <w:webHidden/>
              </w:rPr>
              <w:t>39</w:t>
            </w:r>
            <w:r>
              <w:rPr>
                <w:noProof/>
                <w:webHidden/>
              </w:rPr>
              <w:fldChar w:fldCharType="end"/>
            </w:r>
          </w:hyperlink>
        </w:p>
        <w:p w14:paraId="71BB63EC" w14:textId="51044ACD" w:rsidR="009170C7" w:rsidRDefault="009170C7">
          <w:pPr>
            <w:pStyle w:val="TDC2"/>
            <w:rPr>
              <w:rFonts w:asciiTheme="minorHAnsi" w:eastAsiaTheme="minorEastAsia" w:hAnsiTheme="minorHAnsi" w:cstheme="minorBidi"/>
              <w:noProof/>
              <w:kern w:val="2"/>
              <w:lang w:eastAsia="es-CO"/>
              <w14:ligatures w14:val="standardContextual"/>
            </w:rPr>
          </w:pPr>
          <w:hyperlink w:anchor="_Toc229045345" w:history="1">
            <w:r w:rsidRPr="00057E0B">
              <w:rPr>
                <w:rStyle w:val="Hipervnculo"/>
                <w:rFonts w:ascii="Arial" w:hAnsi="Arial" w:cs="Arial"/>
                <w:b/>
                <w:bCs/>
                <w:noProof/>
              </w:rPr>
              <w:t>6.</w:t>
            </w:r>
            <w:r w:rsidRPr="00057E0B">
              <w:rPr>
                <w:rStyle w:val="Hipervnculo"/>
                <w:rFonts w:ascii="Arial" w:hAnsi="Arial" w:cs="Arial"/>
                <w:b/>
                <w:bCs/>
                <w:noProof/>
                <w:lang w:val="es"/>
              </w:rPr>
              <w:t xml:space="preserve">2. Análisis Coosalud </w:t>
            </w:r>
            <w:r w:rsidRPr="00057E0B">
              <w:rPr>
                <w:rStyle w:val="Hipervnculo"/>
                <w:rFonts w:ascii="Arial" w:hAnsi="Arial" w:cs="Arial"/>
                <w:b/>
                <w:bCs/>
                <w:noProof/>
                <w:lang w:val="es-ES"/>
              </w:rPr>
              <w:t>oportunidad en la asignación de citas médicas</w:t>
            </w:r>
            <w:r>
              <w:rPr>
                <w:noProof/>
                <w:webHidden/>
              </w:rPr>
              <w:tab/>
            </w:r>
            <w:r>
              <w:rPr>
                <w:noProof/>
                <w:webHidden/>
              </w:rPr>
              <w:fldChar w:fldCharType="begin"/>
            </w:r>
            <w:r>
              <w:rPr>
                <w:noProof/>
                <w:webHidden/>
              </w:rPr>
              <w:instrText xml:space="preserve"> PAGEREF _Toc229045345 \h </w:instrText>
            </w:r>
            <w:r>
              <w:rPr>
                <w:noProof/>
                <w:webHidden/>
              </w:rPr>
            </w:r>
            <w:r>
              <w:rPr>
                <w:noProof/>
                <w:webHidden/>
              </w:rPr>
              <w:fldChar w:fldCharType="separate"/>
            </w:r>
            <w:r>
              <w:rPr>
                <w:noProof/>
                <w:webHidden/>
              </w:rPr>
              <w:t>42</w:t>
            </w:r>
            <w:r>
              <w:rPr>
                <w:noProof/>
                <w:webHidden/>
              </w:rPr>
              <w:fldChar w:fldCharType="end"/>
            </w:r>
          </w:hyperlink>
        </w:p>
        <w:p w14:paraId="3CF54C9F" w14:textId="15FA160E" w:rsidR="009170C7" w:rsidRDefault="009170C7" w:rsidP="009170C7">
          <w:pPr>
            <w:pStyle w:val="TDC1"/>
            <w:rPr>
              <w:rFonts w:asciiTheme="minorHAnsi" w:eastAsiaTheme="minorEastAsia" w:hAnsiTheme="minorHAnsi" w:cstheme="minorBidi"/>
              <w:noProof/>
              <w:kern w:val="2"/>
              <w:lang w:eastAsia="es-CO"/>
              <w14:ligatures w14:val="standardContextual"/>
            </w:rPr>
          </w:pPr>
          <w:hyperlink w:anchor="_Toc229045346" w:history="1">
            <w:r w:rsidRPr="00057E0B">
              <w:rPr>
                <w:rStyle w:val="Hipervnculo"/>
                <w:rFonts w:ascii="Arial" w:hAnsi="Arial" w:cs="Arial"/>
                <w:b/>
                <w:bCs/>
                <w:noProof/>
                <w:lang w:val="es-ES"/>
              </w:rPr>
              <w:t>7.</w:t>
            </w:r>
            <w:r>
              <w:rPr>
                <w:rFonts w:asciiTheme="minorHAnsi" w:eastAsiaTheme="minorEastAsia" w:hAnsiTheme="minorHAnsi" w:cstheme="minorBidi"/>
                <w:noProof/>
                <w:kern w:val="2"/>
                <w:lang w:eastAsia="es-CO"/>
                <w14:ligatures w14:val="standardContextual"/>
              </w:rPr>
              <w:tab/>
            </w:r>
            <w:r w:rsidRPr="00057E0B">
              <w:rPr>
                <w:rStyle w:val="Hipervnculo"/>
                <w:rFonts w:ascii="Arial" w:hAnsi="Arial" w:cs="Arial"/>
                <w:b/>
                <w:bCs/>
                <w:noProof/>
                <w:lang w:val="es-ES"/>
              </w:rPr>
              <w:t>MEDICAMENTOS</w:t>
            </w:r>
            <w:r>
              <w:rPr>
                <w:noProof/>
                <w:webHidden/>
              </w:rPr>
              <w:tab/>
            </w:r>
            <w:r>
              <w:rPr>
                <w:noProof/>
                <w:webHidden/>
              </w:rPr>
              <w:fldChar w:fldCharType="begin"/>
            </w:r>
            <w:r>
              <w:rPr>
                <w:noProof/>
                <w:webHidden/>
              </w:rPr>
              <w:instrText xml:space="preserve"> PAGEREF _Toc229045346 \h </w:instrText>
            </w:r>
            <w:r>
              <w:rPr>
                <w:noProof/>
                <w:webHidden/>
              </w:rPr>
            </w:r>
            <w:r>
              <w:rPr>
                <w:noProof/>
                <w:webHidden/>
              </w:rPr>
              <w:fldChar w:fldCharType="separate"/>
            </w:r>
            <w:r>
              <w:rPr>
                <w:noProof/>
                <w:webHidden/>
              </w:rPr>
              <w:t>42</w:t>
            </w:r>
            <w:r>
              <w:rPr>
                <w:noProof/>
                <w:webHidden/>
              </w:rPr>
              <w:fldChar w:fldCharType="end"/>
            </w:r>
          </w:hyperlink>
        </w:p>
        <w:p w14:paraId="29893B37" w14:textId="0F2FC2B1" w:rsidR="009170C7" w:rsidRDefault="009170C7">
          <w:pPr>
            <w:pStyle w:val="TDC2"/>
            <w:rPr>
              <w:rFonts w:asciiTheme="minorHAnsi" w:eastAsiaTheme="minorEastAsia" w:hAnsiTheme="minorHAnsi" w:cstheme="minorBidi"/>
              <w:noProof/>
              <w:kern w:val="2"/>
              <w:lang w:eastAsia="es-CO"/>
              <w14:ligatures w14:val="standardContextual"/>
            </w:rPr>
          </w:pPr>
          <w:hyperlink w:anchor="_Toc229045347" w:history="1">
            <w:r w:rsidRPr="00057E0B">
              <w:rPr>
                <w:rStyle w:val="Hipervnculo"/>
                <w:rFonts w:ascii="Arial" w:hAnsi="Arial" w:cs="Arial"/>
                <w:b/>
                <w:bCs/>
                <w:noProof/>
                <w:bdr w:val="none" w:sz="0" w:space="0" w:color="auto" w:frame="1"/>
              </w:rPr>
              <w:t>7.1</w:t>
            </w:r>
            <w:r>
              <w:rPr>
                <w:rFonts w:asciiTheme="minorHAnsi" w:eastAsiaTheme="minorEastAsia" w:hAnsiTheme="minorHAnsi" w:cstheme="minorBidi"/>
                <w:noProof/>
                <w:kern w:val="2"/>
                <w:lang w:eastAsia="es-CO"/>
                <w14:ligatures w14:val="standardContextual"/>
              </w:rPr>
              <w:tab/>
            </w:r>
            <w:r w:rsidRPr="00057E0B">
              <w:rPr>
                <w:rStyle w:val="Hipervnculo"/>
                <w:rFonts w:ascii="Arial" w:hAnsi="Arial" w:cs="Arial"/>
                <w:b/>
                <w:bCs/>
                <w:noProof/>
              </w:rPr>
              <w:t>Análisis de información del servicio farmacéutico aportada por COOSALUD</w:t>
            </w:r>
            <w:r>
              <w:rPr>
                <w:noProof/>
                <w:webHidden/>
              </w:rPr>
              <w:tab/>
            </w:r>
            <w:r>
              <w:rPr>
                <w:noProof/>
                <w:webHidden/>
              </w:rPr>
              <w:fldChar w:fldCharType="begin"/>
            </w:r>
            <w:r>
              <w:rPr>
                <w:noProof/>
                <w:webHidden/>
              </w:rPr>
              <w:instrText xml:space="preserve"> PAGEREF _Toc229045347 \h </w:instrText>
            </w:r>
            <w:r>
              <w:rPr>
                <w:noProof/>
                <w:webHidden/>
              </w:rPr>
            </w:r>
            <w:r>
              <w:rPr>
                <w:noProof/>
                <w:webHidden/>
              </w:rPr>
              <w:fldChar w:fldCharType="separate"/>
            </w:r>
            <w:r>
              <w:rPr>
                <w:noProof/>
                <w:webHidden/>
              </w:rPr>
              <w:t>42</w:t>
            </w:r>
            <w:r>
              <w:rPr>
                <w:noProof/>
                <w:webHidden/>
              </w:rPr>
              <w:fldChar w:fldCharType="end"/>
            </w:r>
          </w:hyperlink>
        </w:p>
        <w:p w14:paraId="10B18373" w14:textId="28E831B8" w:rsidR="009170C7" w:rsidRDefault="009170C7">
          <w:pPr>
            <w:pStyle w:val="TDC2"/>
            <w:rPr>
              <w:rFonts w:asciiTheme="minorHAnsi" w:eastAsiaTheme="minorEastAsia" w:hAnsiTheme="minorHAnsi" w:cstheme="minorBidi"/>
              <w:noProof/>
              <w:kern w:val="2"/>
              <w:lang w:eastAsia="es-CO"/>
              <w14:ligatures w14:val="standardContextual"/>
            </w:rPr>
          </w:pPr>
          <w:hyperlink w:anchor="_Toc229045348" w:history="1">
            <w:r w:rsidRPr="00057E0B">
              <w:rPr>
                <w:rStyle w:val="Hipervnculo"/>
                <w:rFonts w:ascii="Arial" w:hAnsi="Arial" w:cs="Arial"/>
                <w:b/>
                <w:bCs/>
                <w:noProof/>
              </w:rPr>
              <w:t>7.2</w:t>
            </w:r>
            <w:r>
              <w:rPr>
                <w:rFonts w:asciiTheme="minorHAnsi" w:eastAsiaTheme="minorEastAsia" w:hAnsiTheme="minorHAnsi" w:cstheme="minorBidi"/>
                <w:noProof/>
                <w:kern w:val="2"/>
                <w:lang w:eastAsia="es-CO"/>
                <w14:ligatures w14:val="standardContextual"/>
              </w:rPr>
              <w:tab/>
            </w:r>
            <w:r w:rsidRPr="00057E0B">
              <w:rPr>
                <w:rStyle w:val="Hipervnculo"/>
                <w:rFonts w:ascii="Arial" w:hAnsi="Arial" w:cs="Arial"/>
                <w:b/>
                <w:bCs/>
                <w:noProof/>
              </w:rPr>
              <w:t>Reservas Técnicas</w:t>
            </w:r>
            <w:r>
              <w:rPr>
                <w:noProof/>
                <w:webHidden/>
              </w:rPr>
              <w:tab/>
            </w:r>
            <w:r>
              <w:rPr>
                <w:noProof/>
                <w:webHidden/>
              </w:rPr>
              <w:fldChar w:fldCharType="begin"/>
            </w:r>
            <w:r>
              <w:rPr>
                <w:noProof/>
                <w:webHidden/>
              </w:rPr>
              <w:instrText xml:space="preserve"> PAGEREF _Toc229045348 \h </w:instrText>
            </w:r>
            <w:r>
              <w:rPr>
                <w:noProof/>
                <w:webHidden/>
              </w:rPr>
            </w:r>
            <w:r>
              <w:rPr>
                <w:noProof/>
                <w:webHidden/>
              </w:rPr>
              <w:fldChar w:fldCharType="separate"/>
            </w:r>
            <w:r>
              <w:rPr>
                <w:noProof/>
                <w:webHidden/>
              </w:rPr>
              <w:t>50</w:t>
            </w:r>
            <w:r>
              <w:rPr>
                <w:noProof/>
                <w:webHidden/>
              </w:rPr>
              <w:fldChar w:fldCharType="end"/>
            </w:r>
          </w:hyperlink>
        </w:p>
        <w:p w14:paraId="050C9DC9" w14:textId="01010245" w:rsidR="009170C7" w:rsidRDefault="009170C7">
          <w:pPr>
            <w:pStyle w:val="TDC2"/>
            <w:rPr>
              <w:rFonts w:asciiTheme="minorHAnsi" w:eastAsiaTheme="minorEastAsia" w:hAnsiTheme="minorHAnsi" w:cstheme="minorBidi"/>
              <w:noProof/>
              <w:kern w:val="2"/>
              <w:lang w:eastAsia="es-CO"/>
              <w14:ligatures w14:val="standardContextual"/>
            </w:rPr>
          </w:pPr>
          <w:hyperlink w:anchor="_Toc229045349" w:history="1">
            <w:r w:rsidRPr="00057E0B">
              <w:rPr>
                <w:rStyle w:val="Hipervnculo"/>
                <w:rFonts w:ascii="Arial" w:hAnsi="Arial" w:cs="Arial"/>
                <w:b/>
                <w:bCs/>
                <w:noProof/>
              </w:rPr>
              <w:t>7.3</w:t>
            </w:r>
            <w:r>
              <w:rPr>
                <w:rFonts w:asciiTheme="minorHAnsi" w:eastAsiaTheme="minorEastAsia" w:hAnsiTheme="minorHAnsi" w:cstheme="minorBidi"/>
                <w:noProof/>
                <w:kern w:val="2"/>
                <w:lang w:eastAsia="es-CO"/>
                <w14:ligatures w14:val="standardContextual"/>
              </w:rPr>
              <w:tab/>
            </w:r>
            <w:r w:rsidRPr="00057E0B">
              <w:rPr>
                <w:rStyle w:val="Hipervnculo"/>
                <w:rFonts w:ascii="Arial" w:hAnsi="Arial" w:cs="Arial"/>
                <w:b/>
                <w:bCs/>
                <w:noProof/>
              </w:rPr>
              <w:t>Indicador De Siniestralidad</w:t>
            </w:r>
            <w:r>
              <w:rPr>
                <w:noProof/>
                <w:webHidden/>
              </w:rPr>
              <w:tab/>
            </w:r>
            <w:r>
              <w:rPr>
                <w:noProof/>
                <w:webHidden/>
              </w:rPr>
              <w:fldChar w:fldCharType="begin"/>
            </w:r>
            <w:r>
              <w:rPr>
                <w:noProof/>
                <w:webHidden/>
              </w:rPr>
              <w:instrText xml:space="preserve"> PAGEREF _Toc229045349 \h </w:instrText>
            </w:r>
            <w:r>
              <w:rPr>
                <w:noProof/>
                <w:webHidden/>
              </w:rPr>
            </w:r>
            <w:r>
              <w:rPr>
                <w:noProof/>
                <w:webHidden/>
              </w:rPr>
              <w:fldChar w:fldCharType="separate"/>
            </w:r>
            <w:r>
              <w:rPr>
                <w:noProof/>
                <w:webHidden/>
              </w:rPr>
              <w:t>51</w:t>
            </w:r>
            <w:r>
              <w:rPr>
                <w:noProof/>
                <w:webHidden/>
              </w:rPr>
              <w:fldChar w:fldCharType="end"/>
            </w:r>
          </w:hyperlink>
        </w:p>
        <w:p w14:paraId="500DD4AD" w14:textId="17A84AE6" w:rsidR="009170C7" w:rsidRDefault="009170C7">
          <w:pPr>
            <w:pStyle w:val="TDC2"/>
            <w:rPr>
              <w:rFonts w:asciiTheme="minorHAnsi" w:eastAsiaTheme="minorEastAsia" w:hAnsiTheme="minorHAnsi" w:cstheme="minorBidi"/>
              <w:noProof/>
              <w:kern w:val="2"/>
              <w:lang w:eastAsia="es-CO"/>
              <w14:ligatures w14:val="standardContextual"/>
            </w:rPr>
          </w:pPr>
          <w:hyperlink w:anchor="_Toc229045350" w:history="1">
            <w:r w:rsidRPr="00057E0B">
              <w:rPr>
                <w:rStyle w:val="Hipervnculo"/>
                <w:rFonts w:ascii="Arial" w:hAnsi="Arial" w:cs="Arial"/>
                <w:b/>
                <w:bCs/>
                <w:noProof/>
              </w:rPr>
              <w:t>7.4</w:t>
            </w:r>
            <w:r>
              <w:rPr>
                <w:rFonts w:asciiTheme="minorHAnsi" w:eastAsiaTheme="minorEastAsia" w:hAnsiTheme="minorHAnsi" w:cstheme="minorBidi"/>
                <w:noProof/>
                <w:kern w:val="2"/>
                <w:lang w:eastAsia="es-CO"/>
                <w14:ligatures w14:val="standardContextual"/>
              </w:rPr>
              <w:tab/>
            </w:r>
            <w:r w:rsidRPr="00057E0B">
              <w:rPr>
                <w:rStyle w:val="Hipervnculo"/>
                <w:rFonts w:ascii="Arial" w:hAnsi="Arial" w:cs="Arial"/>
                <w:b/>
                <w:bCs/>
                <w:noProof/>
              </w:rPr>
              <w:t>Indicador De Endeudamiento</w:t>
            </w:r>
            <w:r>
              <w:rPr>
                <w:noProof/>
                <w:webHidden/>
              </w:rPr>
              <w:tab/>
            </w:r>
            <w:r>
              <w:rPr>
                <w:noProof/>
                <w:webHidden/>
              </w:rPr>
              <w:fldChar w:fldCharType="begin"/>
            </w:r>
            <w:r>
              <w:rPr>
                <w:noProof/>
                <w:webHidden/>
              </w:rPr>
              <w:instrText xml:space="preserve"> PAGEREF _Toc229045350 \h </w:instrText>
            </w:r>
            <w:r>
              <w:rPr>
                <w:noProof/>
                <w:webHidden/>
              </w:rPr>
            </w:r>
            <w:r>
              <w:rPr>
                <w:noProof/>
                <w:webHidden/>
              </w:rPr>
              <w:fldChar w:fldCharType="separate"/>
            </w:r>
            <w:r>
              <w:rPr>
                <w:noProof/>
                <w:webHidden/>
              </w:rPr>
              <w:t>53</w:t>
            </w:r>
            <w:r>
              <w:rPr>
                <w:noProof/>
                <w:webHidden/>
              </w:rPr>
              <w:fldChar w:fldCharType="end"/>
            </w:r>
          </w:hyperlink>
        </w:p>
        <w:p w14:paraId="3DA4D494" w14:textId="39AC97BB" w:rsidR="009170C7" w:rsidRDefault="009170C7">
          <w:pPr>
            <w:pStyle w:val="TDC2"/>
            <w:rPr>
              <w:rFonts w:asciiTheme="minorHAnsi" w:eastAsiaTheme="minorEastAsia" w:hAnsiTheme="minorHAnsi" w:cstheme="minorBidi"/>
              <w:noProof/>
              <w:kern w:val="2"/>
              <w:lang w:eastAsia="es-CO"/>
              <w14:ligatures w14:val="standardContextual"/>
            </w:rPr>
          </w:pPr>
          <w:hyperlink w:anchor="_Toc229045351" w:history="1">
            <w:r w:rsidRPr="00057E0B">
              <w:rPr>
                <w:rStyle w:val="Hipervnculo"/>
                <w:rFonts w:ascii="Arial" w:hAnsi="Arial" w:cs="Arial"/>
                <w:b/>
                <w:bCs/>
                <w:noProof/>
              </w:rPr>
              <w:t>8.</w:t>
            </w:r>
            <w:r>
              <w:rPr>
                <w:rFonts w:asciiTheme="minorHAnsi" w:eastAsiaTheme="minorEastAsia" w:hAnsiTheme="minorHAnsi" w:cstheme="minorBidi"/>
                <w:noProof/>
                <w:kern w:val="2"/>
                <w:lang w:eastAsia="es-CO"/>
                <w14:ligatures w14:val="standardContextual"/>
              </w:rPr>
              <w:tab/>
            </w:r>
            <w:r w:rsidRPr="00057E0B">
              <w:rPr>
                <w:rStyle w:val="Hipervnculo"/>
                <w:rFonts w:ascii="Arial" w:hAnsi="Arial" w:cs="Arial"/>
                <w:b/>
                <w:bCs/>
                <w:noProof/>
              </w:rPr>
              <w:t xml:space="preserve">CONCLUSIONES </w:t>
            </w:r>
            <w:r>
              <w:rPr>
                <w:noProof/>
                <w:webHidden/>
              </w:rPr>
              <w:tab/>
            </w:r>
            <w:r>
              <w:rPr>
                <w:noProof/>
                <w:webHidden/>
              </w:rPr>
              <w:fldChar w:fldCharType="begin"/>
            </w:r>
            <w:r>
              <w:rPr>
                <w:noProof/>
                <w:webHidden/>
              </w:rPr>
              <w:instrText xml:space="preserve"> PAGEREF _Toc229045351 \h </w:instrText>
            </w:r>
            <w:r>
              <w:rPr>
                <w:noProof/>
                <w:webHidden/>
              </w:rPr>
            </w:r>
            <w:r>
              <w:rPr>
                <w:noProof/>
                <w:webHidden/>
              </w:rPr>
              <w:fldChar w:fldCharType="separate"/>
            </w:r>
            <w:r>
              <w:rPr>
                <w:noProof/>
                <w:webHidden/>
              </w:rPr>
              <w:t>54</w:t>
            </w:r>
            <w:r>
              <w:rPr>
                <w:noProof/>
                <w:webHidden/>
              </w:rPr>
              <w:fldChar w:fldCharType="end"/>
            </w:r>
          </w:hyperlink>
        </w:p>
        <w:p w14:paraId="777C0289" w14:textId="07B3097C" w:rsidR="009170C7" w:rsidRDefault="009170C7" w:rsidP="009170C7">
          <w:pPr>
            <w:pStyle w:val="TDC1"/>
            <w:rPr>
              <w:rFonts w:asciiTheme="minorHAnsi" w:eastAsiaTheme="minorEastAsia" w:hAnsiTheme="minorHAnsi" w:cstheme="minorBidi"/>
              <w:noProof/>
              <w:kern w:val="2"/>
              <w:lang w:eastAsia="es-CO"/>
              <w14:ligatures w14:val="standardContextual"/>
            </w:rPr>
          </w:pPr>
          <w:hyperlink w:anchor="_Toc229045352" w:history="1">
            <w:r w:rsidRPr="00057E0B">
              <w:rPr>
                <w:rStyle w:val="Hipervnculo"/>
                <w:rFonts w:ascii="Arial" w:hAnsi="Arial" w:cs="Arial"/>
                <w:b/>
                <w:bCs/>
                <w:noProof/>
              </w:rPr>
              <w:t>9.</w:t>
            </w:r>
            <w:r>
              <w:rPr>
                <w:rFonts w:asciiTheme="minorHAnsi" w:eastAsiaTheme="minorEastAsia" w:hAnsiTheme="minorHAnsi" w:cstheme="minorBidi"/>
                <w:noProof/>
                <w:kern w:val="2"/>
                <w:lang w:eastAsia="es-CO"/>
                <w14:ligatures w14:val="standardContextual"/>
              </w:rPr>
              <w:tab/>
            </w:r>
            <w:r w:rsidRPr="00057E0B">
              <w:rPr>
                <w:rStyle w:val="Hipervnculo"/>
                <w:rFonts w:ascii="Arial" w:hAnsi="Arial" w:cs="Arial"/>
                <w:b/>
                <w:bCs/>
                <w:noProof/>
              </w:rPr>
              <w:t>GLOSARIO DE TERMINOS</w:t>
            </w:r>
            <w:r>
              <w:rPr>
                <w:noProof/>
                <w:webHidden/>
              </w:rPr>
              <w:tab/>
            </w:r>
            <w:r>
              <w:rPr>
                <w:noProof/>
                <w:webHidden/>
              </w:rPr>
              <w:fldChar w:fldCharType="begin"/>
            </w:r>
            <w:r>
              <w:rPr>
                <w:noProof/>
                <w:webHidden/>
              </w:rPr>
              <w:instrText xml:space="preserve"> PAGEREF _Toc229045352 \h </w:instrText>
            </w:r>
            <w:r>
              <w:rPr>
                <w:noProof/>
                <w:webHidden/>
              </w:rPr>
            </w:r>
            <w:r>
              <w:rPr>
                <w:noProof/>
                <w:webHidden/>
              </w:rPr>
              <w:fldChar w:fldCharType="separate"/>
            </w:r>
            <w:r>
              <w:rPr>
                <w:noProof/>
                <w:webHidden/>
              </w:rPr>
              <w:t>54</w:t>
            </w:r>
            <w:r>
              <w:rPr>
                <w:noProof/>
                <w:webHidden/>
              </w:rPr>
              <w:fldChar w:fldCharType="end"/>
            </w:r>
          </w:hyperlink>
        </w:p>
        <w:p w14:paraId="6B7A3AA0" w14:textId="0048350D" w:rsidR="009170C7" w:rsidRDefault="009170C7" w:rsidP="009170C7">
          <w:pPr>
            <w:pStyle w:val="TDC1"/>
            <w:rPr>
              <w:rFonts w:asciiTheme="minorHAnsi" w:eastAsiaTheme="minorEastAsia" w:hAnsiTheme="minorHAnsi" w:cstheme="minorBidi"/>
              <w:noProof/>
              <w:kern w:val="2"/>
              <w:lang w:eastAsia="es-CO"/>
              <w14:ligatures w14:val="standardContextual"/>
            </w:rPr>
          </w:pPr>
          <w:hyperlink w:anchor="_Toc229045353" w:history="1">
            <w:r w:rsidRPr="00057E0B">
              <w:rPr>
                <w:rStyle w:val="Hipervnculo"/>
                <w:rFonts w:ascii="Arial" w:hAnsi="Arial" w:cs="Arial"/>
                <w:b/>
                <w:bCs/>
                <w:noProof/>
              </w:rPr>
              <w:t>10.</w:t>
            </w:r>
            <w:r>
              <w:rPr>
                <w:rFonts w:asciiTheme="minorHAnsi" w:eastAsiaTheme="minorEastAsia" w:hAnsiTheme="minorHAnsi" w:cstheme="minorBidi"/>
                <w:noProof/>
                <w:kern w:val="2"/>
                <w:lang w:eastAsia="es-CO"/>
                <w14:ligatures w14:val="standardContextual"/>
              </w:rPr>
              <w:tab/>
            </w:r>
            <w:r w:rsidRPr="00057E0B">
              <w:rPr>
                <w:rStyle w:val="Hipervnculo"/>
                <w:rFonts w:ascii="Arial" w:hAnsi="Arial" w:cs="Arial"/>
                <w:b/>
                <w:bCs/>
                <w:noProof/>
              </w:rPr>
              <w:t>BIBLIOGRAFIA</w:t>
            </w:r>
            <w:r>
              <w:rPr>
                <w:noProof/>
                <w:webHidden/>
              </w:rPr>
              <w:tab/>
            </w:r>
            <w:r>
              <w:rPr>
                <w:noProof/>
                <w:webHidden/>
              </w:rPr>
              <w:fldChar w:fldCharType="begin"/>
            </w:r>
            <w:r>
              <w:rPr>
                <w:noProof/>
                <w:webHidden/>
              </w:rPr>
              <w:instrText xml:space="preserve"> PAGEREF _Toc229045353 \h </w:instrText>
            </w:r>
            <w:r>
              <w:rPr>
                <w:noProof/>
                <w:webHidden/>
              </w:rPr>
            </w:r>
            <w:r>
              <w:rPr>
                <w:noProof/>
                <w:webHidden/>
              </w:rPr>
              <w:fldChar w:fldCharType="separate"/>
            </w:r>
            <w:r>
              <w:rPr>
                <w:noProof/>
                <w:webHidden/>
              </w:rPr>
              <w:t>57</w:t>
            </w:r>
            <w:r>
              <w:rPr>
                <w:noProof/>
                <w:webHidden/>
              </w:rPr>
              <w:fldChar w:fldCharType="end"/>
            </w:r>
          </w:hyperlink>
        </w:p>
        <w:p w14:paraId="48977EFD" w14:textId="4B280BE1" w:rsidR="00C30FD4" w:rsidRPr="006068A2" w:rsidRDefault="00C30FD4" w:rsidP="006068A2">
          <w:pPr>
            <w:spacing w:line="360" w:lineRule="auto"/>
            <w:jc w:val="both"/>
            <w:rPr>
              <w:rFonts w:ascii="Arial" w:hAnsi="Arial" w:cs="Arial"/>
              <w:b/>
              <w:bCs/>
              <w:sz w:val="22"/>
              <w:szCs w:val="22"/>
            </w:rPr>
          </w:pPr>
          <w:r w:rsidRPr="006068A2">
            <w:rPr>
              <w:rFonts w:ascii="Arial" w:hAnsi="Arial" w:cs="Arial"/>
              <w:sz w:val="22"/>
              <w:szCs w:val="22"/>
              <w:lang w:val="es-ES"/>
            </w:rPr>
            <w:fldChar w:fldCharType="end"/>
          </w:r>
        </w:p>
      </w:sdtContent>
    </w:sdt>
    <w:p w14:paraId="41E4EA3E" w14:textId="4A14A689" w:rsidR="005413D2" w:rsidRPr="006068A2" w:rsidRDefault="008036C2" w:rsidP="006068A2">
      <w:pPr>
        <w:pStyle w:val="Ttulo1"/>
        <w:spacing w:before="0" w:line="360" w:lineRule="auto"/>
        <w:jc w:val="both"/>
        <w:rPr>
          <w:rFonts w:ascii="Arial" w:eastAsia="Arial" w:hAnsi="Arial" w:cs="Arial"/>
          <w:b/>
          <w:bCs/>
          <w:color w:val="auto"/>
          <w:sz w:val="22"/>
          <w:szCs w:val="22"/>
        </w:rPr>
      </w:pPr>
      <w:bookmarkStart w:id="2" w:name="_Toc229045325"/>
      <w:r w:rsidRPr="006068A2">
        <w:rPr>
          <w:rFonts w:ascii="Arial" w:eastAsia="Arial" w:hAnsi="Arial" w:cs="Arial"/>
          <w:b/>
          <w:bCs/>
          <w:color w:val="auto"/>
          <w:sz w:val="22"/>
          <w:szCs w:val="22"/>
        </w:rPr>
        <w:t>INDICE DE TABLAS</w:t>
      </w:r>
      <w:bookmarkEnd w:id="2"/>
    </w:p>
    <w:p w14:paraId="7F5B7C45" w14:textId="35B84C4B" w:rsidR="00751B80" w:rsidRPr="006068A2" w:rsidRDefault="008036C2" w:rsidP="006068A2">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r w:rsidRPr="006068A2">
        <w:rPr>
          <w:rFonts w:ascii="Arial" w:hAnsi="Arial" w:cs="Arial"/>
          <w:b/>
          <w:bCs/>
          <w:sz w:val="22"/>
          <w:szCs w:val="22"/>
        </w:rPr>
        <w:fldChar w:fldCharType="begin"/>
      </w:r>
      <w:r w:rsidRPr="006068A2">
        <w:rPr>
          <w:rFonts w:ascii="Arial" w:hAnsi="Arial" w:cs="Arial"/>
          <w:b/>
          <w:bCs/>
          <w:sz w:val="22"/>
          <w:szCs w:val="22"/>
        </w:rPr>
        <w:instrText xml:space="preserve"> TOC \h \z \c "Tabla" </w:instrText>
      </w:r>
      <w:r w:rsidRPr="006068A2">
        <w:rPr>
          <w:rFonts w:ascii="Arial" w:hAnsi="Arial" w:cs="Arial"/>
          <w:b/>
          <w:bCs/>
          <w:sz w:val="22"/>
          <w:szCs w:val="22"/>
        </w:rPr>
        <w:fldChar w:fldCharType="separate"/>
      </w:r>
      <w:hyperlink w:anchor="_Toc227179159" w:history="1">
        <w:r w:rsidR="00751B80" w:rsidRPr="006068A2">
          <w:rPr>
            <w:rStyle w:val="Hipervnculo"/>
            <w:rFonts w:ascii="Arial" w:hAnsi="Arial" w:cs="Arial"/>
            <w:noProof/>
            <w:sz w:val="22"/>
            <w:szCs w:val="22"/>
          </w:rPr>
          <w:t xml:space="preserve">Tabla 1. </w:t>
        </w:r>
        <w:r w:rsidR="00751B80" w:rsidRPr="006068A2">
          <w:rPr>
            <w:rStyle w:val="Hipervnculo"/>
            <w:rFonts w:ascii="Arial" w:eastAsia="Arial" w:hAnsi="Arial" w:cs="Arial"/>
            <w:noProof/>
            <w:sz w:val="22"/>
            <w:szCs w:val="22"/>
            <w:lang w:val="es"/>
          </w:rPr>
          <w:t>Estado del aseguramien</w:t>
        </w:r>
        <w:r w:rsidR="00751B80" w:rsidRPr="006068A2">
          <w:rPr>
            <w:rStyle w:val="Hipervnculo"/>
            <w:rFonts w:ascii="Arial" w:eastAsia="Arial" w:hAnsi="Arial" w:cs="Arial"/>
            <w:noProof/>
            <w:sz w:val="22"/>
            <w:szCs w:val="22"/>
            <w:lang w:val="es"/>
          </w:rPr>
          <w:t>t</w:t>
        </w:r>
        <w:r w:rsidR="00751B80" w:rsidRPr="006068A2">
          <w:rPr>
            <w:rStyle w:val="Hipervnculo"/>
            <w:rFonts w:ascii="Arial" w:eastAsia="Arial" w:hAnsi="Arial" w:cs="Arial"/>
            <w:noProof/>
            <w:sz w:val="22"/>
            <w:szCs w:val="22"/>
            <w:lang w:val="es"/>
          </w:rPr>
          <w:t>o población de Bogotá, 2025</w:t>
        </w:r>
        <w:r w:rsidR="00751B80" w:rsidRPr="006068A2">
          <w:rPr>
            <w:rFonts w:ascii="Arial" w:hAnsi="Arial" w:cs="Arial"/>
            <w:noProof/>
            <w:webHidden/>
            <w:sz w:val="22"/>
            <w:szCs w:val="22"/>
          </w:rPr>
          <w:tab/>
        </w:r>
        <w:r w:rsidR="00751B80" w:rsidRPr="006068A2">
          <w:rPr>
            <w:rFonts w:ascii="Arial" w:hAnsi="Arial" w:cs="Arial"/>
            <w:noProof/>
            <w:webHidden/>
            <w:sz w:val="22"/>
            <w:szCs w:val="22"/>
          </w:rPr>
          <w:fldChar w:fldCharType="begin"/>
        </w:r>
        <w:r w:rsidR="00751B80" w:rsidRPr="006068A2">
          <w:rPr>
            <w:rFonts w:ascii="Arial" w:hAnsi="Arial" w:cs="Arial"/>
            <w:noProof/>
            <w:webHidden/>
            <w:sz w:val="22"/>
            <w:szCs w:val="22"/>
          </w:rPr>
          <w:instrText xml:space="preserve"> PAGEREF _Toc227179159 \h </w:instrText>
        </w:r>
        <w:r w:rsidR="00751B80" w:rsidRPr="006068A2">
          <w:rPr>
            <w:rFonts w:ascii="Arial" w:hAnsi="Arial" w:cs="Arial"/>
            <w:noProof/>
            <w:webHidden/>
            <w:sz w:val="22"/>
            <w:szCs w:val="22"/>
          </w:rPr>
        </w:r>
        <w:r w:rsidR="00751B80" w:rsidRPr="006068A2">
          <w:rPr>
            <w:rFonts w:ascii="Arial" w:hAnsi="Arial" w:cs="Arial"/>
            <w:noProof/>
            <w:webHidden/>
            <w:sz w:val="22"/>
            <w:szCs w:val="22"/>
          </w:rPr>
          <w:fldChar w:fldCharType="separate"/>
        </w:r>
        <w:r w:rsidR="00751B80" w:rsidRPr="006068A2">
          <w:rPr>
            <w:rFonts w:ascii="Arial" w:hAnsi="Arial" w:cs="Arial"/>
            <w:noProof/>
            <w:webHidden/>
            <w:sz w:val="22"/>
            <w:szCs w:val="22"/>
          </w:rPr>
          <w:t>7</w:t>
        </w:r>
        <w:r w:rsidR="00751B80" w:rsidRPr="006068A2">
          <w:rPr>
            <w:rFonts w:ascii="Arial" w:hAnsi="Arial" w:cs="Arial"/>
            <w:noProof/>
            <w:webHidden/>
            <w:sz w:val="22"/>
            <w:szCs w:val="22"/>
          </w:rPr>
          <w:fldChar w:fldCharType="end"/>
        </w:r>
      </w:hyperlink>
    </w:p>
    <w:p w14:paraId="73BB5002" w14:textId="7632B9DF" w:rsidR="00751B80" w:rsidRPr="006068A2" w:rsidRDefault="00000000" w:rsidP="006068A2">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60" w:history="1">
        <w:r w:rsidR="00751B80" w:rsidRPr="006068A2">
          <w:rPr>
            <w:rStyle w:val="Hipervnculo"/>
            <w:rFonts w:ascii="Arial" w:hAnsi="Arial" w:cs="Arial"/>
            <w:noProof/>
            <w:sz w:val="22"/>
            <w:szCs w:val="22"/>
          </w:rPr>
          <w:t xml:space="preserve">Tabla 2. </w:t>
        </w:r>
        <w:r w:rsidR="00751B80" w:rsidRPr="006068A2">
          <w:rPr>
            <w:rStyle w:val="Hipervnculo"/>
            <w:rFonts w:ascii="Arial" w:eastAsia="Arial" w:hAnsi="Arial" w:cs="Arial"/>
            <w:noProof/>
            <w:sz w:val="22"/>
            <w:szCs w:val="22"/>
            <w:lang w:val="es"/>
          </w:rPr>
          <w:t>Afiliados en Bogotá por EPS, 2025</w:t>
        </w:r>
        <w:r w:rsidR="00751B80" w:rsidRPr="006068A2">
          <w:rPr>
            <w:rFonts w:ascii="Arial" w:hAnsi="Arial" w:cs="Arial"/>
            <w:noProof/>
            <w:webHidden/>
            <w:sz w:val="22"/>
            <w:szCs w:val="22"/>
          </w:rPr>
          <w:tab/>
        </w:r>
        <w:r w:rsidR="00751B80" w:rsidRPr="006068A2">
          <w:rPr>
            <w:rFonts w:ascii="Arial" w:hAnsi="Arial" w:cs="Arial"/>
            <w:noProof/>
            <w:webHidden/>
            <w:sz w:val="22"/>
            <w:szCs w:val="22"/>
          </w:rPr>
          <w:fldChar w:fldCharType="begin"/>
        </w:r>
        <w:r w:rsidR="00751B80" w:rsidRPr="006068A2">
          <w:rPr>
            <w:rFonts w:ascii="Arial" w:hAnsi="Arial" w:cs="Arial"/>
            <w:noProof/>
            <w:webHidden/>
            <w:sz w:val="22"/>
            <w:szCs w:val="22"/>
          </w:rPr>
          <w:instrText xml:space="preserve"> PAGEREF _Toc227179160 \h </w:instrText>
        </w:r>
        <w:r w:rsidR="00751B80" w:rsidRPr="006068A2">
          <w:rPr>
            <w:rFonts w:ascii="Arial" w:hAnsi="Arial" w:cs="Arial"/>
            <w:noProof/>
            <w:webHidden/>
            <w:sz w:val="22"/>
            <w:szCs w:val="22"/>
          </w:rPr>
        </w:r>
        <w:r w:rsidR="00751B80" w:rsidRPr="006068A2">
          <w:rPr>
            <w:rFonts w:ascii="Arial" w:hAnsi="Arial" w:cs="Arial"/>
            <w:noProof/>
            <w:webHidden/>
            <w:sz w:val="22"/>
            <w:szCs w:val="22"/>
          </w:rPr>
          <w:fldChar w:fldCharType="separate"/>
        </w:r>
        <w:r w:rsidR="00751B80" w:rsidRPr="006068A2">
          <w:rPr>
            <w:rFonts w:ascii="Arial" w:hAnsi="Arial" w:cs="Arial"/>
            <w:noProof/>
            <w:webHidden/>
            <w:sz w:val="22"/>
            <w:szCs w:val="22"/>
          </w:rPr>
          <w:t>8</w:t>
        </w:r>
        <w:r w:rsidR="00751B80" w:rsidRPr="006068A2">
          <w:rPr>
            <w:rFonts w:ascii="Arial" w:hAnsi="Arial" w:cs="Arial"/>
            <w:noProof/>
            <w:webHidden/>
            <w:sz w:val="22"/>
            <w:szCs w:val="22"/>
          </w:rPr>
          <w:fldChar w:fldCharType="end"/>
        </w:r>
      </w:hyperlink>
    </w:p>
    <w:p w14:paraId="73F9611F" w14:textId="23FD4998" w:rsidR="00751B80" w:rsidRPr="006068A2" w:rsidRDefault="00000000" w:rsidP="006068A2">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61" w:history="1">
        <w:r w:rsidR="00751B80" w:rsidRPr="006068A2">
          <w:rPr>
            <w:rStyle w:val="Hipervnculo"/>
            <w:rFonts w:ascii="Arial" w:hAnsi="Arial" w:cs="Arial"/>
            <w:noProof/>
            <w:sz w:val="22"/>
            <w:szCs w:val="22"/>
          </w:rPr>
          <w:t xml:space="preserve">Tabla 3. </w:t>
        </w:r>
        <w:r w:rsidR="00751B80" w:rsidRPr="006068A2">
          <w:rPr>
            <w:rStyle w:val="Hipervnculo"/>
            <w:rFonts w:ascii="Arial" w:eastAsia="Arial" w:hAnsi="Arial" w:cs="Arial"/>
            <w:noProof/>
            <w:sz w:val="22"/>
            <w:szCs w:val="22"/>
          </w:rPr>
          <w:t>Total población afiliada a COOSALUD EPS 2021-2025 – Bogotá D.C.</w:t>
        </w:r>
        <w:r w:rsidR="00751B80" w:rsidRPr="006068A2">
          <w:rPr>
            <w:rFonts w:ascii="Arial" w:hAnsi="Arial" w:cs="Arial"/>
            <w:noProof/>
            <w:webHidden/>
            <w:sz w:val="22"/>
            <w:szCs w:val="22"/>
          </w:rPr>
          <w:tab/>
        </w:r>
        <w:r w:rsidR="00751B80" w:rsidRPr="006068A2">
          <w:rPr>
            <w:rFonts w:ascii="Arial" w:hAnsi="Arial" w:cs="Arial"/>
            <w:noProof/>
            <w:webHidden/>
            <w:sz w:val="22"/>
            <w:szCs w:val="22"/>
          </w:rPr>
          <w:fldChar w:fldCharType="begin"/>
        </w:r>
        <w:r w:rsidR="00751B80" w:rsidRPr="006068A2">
          <w:rPr>
            <w:rFonts w:ascii="Arial" w:hAnsi="Arial" w:cs="Arial"/>
            <w:noProof/>
            <w:webHidden/>
            <w:sz w:val="22"/>
            <w:szCs w:val="22"/>
          </w:rPr>
          <w:instrText xml:space="preserve"> PAGEREF _Toc227179161 \h </w:instrText>
        </w:r>
        <w:r w:rsidR="00751B80" w:rsidRPr="006068A2">
          <w:rPr>
            <w:rFonts w:ascii="Arial" w:hAnsi="Arial" w:cs="Arial"/>
            <w:noProof/>
            <w:webHidden/>
            <w:sz w:val="22"/>
            <w:szCs w:val="22"/>
          </w:rPr>
        </w:r>
        <w:r w:rsidR="00751B80" w:rsidRPr="006068A2">
          <w:rPr>
            <w:rFonts w:ascii="Arial" w:hAnsi="Arial" w:cs="Arial"/>
            <w:noProof/>
            <w:webHidden/>
            <w:sz w:val="22"/>
            <w:szCs w:val="22"/>
          </w:rPr>
          <w:fldChar w:fldCharType="separate"/>
        </w:r>
        <w:r w:rsidR="00751B80" w:rsidRPr="006068A2">
          <w:rPr>
            <w:rFonts w:ascii="Arial" w:hAnsi="Arial" w:cs="Arial"/>
            <w:noProof/>
            <w:webHidden/>
            <w:sz w:val="22"/>
            <w:szCs w:val="22"/>
          </w:rPr>
          <w:t>8</w:t>
        </w:r>
        <w:r w:rsidR="00751B80" w:rsidRPr="006068A2">
          <w:rPr>
            <w:rFonts w:ascii="Arial" w:hAnsi="Arial" w:cs="Arial"/>
            <w:noProof/>
            <w:webHidden/>
            <w:sz w:val="22"/>
            <w:szCs w:val="22"/>
          </w:rPr>
          <w:fldChar w:fldCharType="end"/>
        </w:r>
      </w:hyperlink>
    </w:p>
    <w:p w14:paraId="410FE0F7" w14:textId="76AD1602" w:rsidR="00751B80" w:rsidRPr="006068A2" w:rsidRDefault="00000000" w:rsidP="006068A2">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62" w:history="1">
        <w:r w:rsidR="00751B80" w:rsidRPr="006068A2">
          <w:rPr>
            <w:rStyle w:val="Hipervnculo"/>
            <w:rFonts w:ascii="Arial" w:eastAsia="Arial" w:hAnsi="Arial" w:cs="Arial"/>
            <w:noProof/>
            <w:sz w:val="22"/>
            <w:szCs w:val="22"/>
          </w:rPr>
          <w:t>Tabla 4. Afiliados COOSALUD EPS municipios circunvecinos por régimen 2021-2025</w:t>
        </w:r>
        <w:r w:rsidR="00751B80" w:rsidRPr="006068A2">
          <w:rPr>
            <w:rFonts w:ascii="Arial" w:hAnsi="Arial" w:cs="Arial"/>
            <w:noProof/>
            <w:webHidden/>
            <w:sz w:val="22"/>
            <w:szCs w:val="22"/>
          </w:rPr>
          <w:tab/>
        </w:r>
        <w:r w:rsidR="00751B80" w:rsidRPr="006068A2">
          <w:rPr>
            <w:rFonts w:ascii="Arial" w:hAnsi="Arial" w:cs="Arial"/>
            <w:noProof/>
            <w:webHidden/>
            <w:sz w:val="22"/>
            <w:szCs w:val="22"/>
          </w:rPr>
          <w:fldChar w:fldCharType="begin"/>
        </w:r>
        <w:r w:rsidR="00751B80" w:rsidRPr="006068A2">
          <w:rPr>
            <w:rFonts w:ascii="Arial" w:hAnsi="Arial" w:cs="Arial"/>
            <w:noProof/>
            <w:webHidden/>
            <w:sz w:val="22"/>
            <w:szCs w:val="22"/>
          </w:rPr>
          <w:instrText xml:space="preserve"> PAGEREF _Toc227179162 \h </w:instrText>
        </w:r>
        <w:r w:rsidR="00751B80" w:rsidRPr="006068A2">
          <w:rPr>
            <w:rFonts w:ascii="Arial" w:hAnsi="Arial" w:cs="Arial"/>
            <w:noProof/>
            <w:webHidden/>
            <w:sz w:val="22"/>
            <w:szCs w:val="22"/>
          </w:rPr>
        </w:r>
        <w:r w:rsidR="00751B80" w:rsidRPr="006068A2">
          <w:rPr>
            <w:rFonts w:ascii="Arial" w:hAnsi="Arial" w:cs="Arial"/>
            <w:noProof/>
            <w:webHidden/>
            <w:sz w:val="22"/>
            <w:szCs w:val="22"/>
          </w:rPr>
          <w:fldChar w:fldCharType="separate"/>
        </w:r>
        <w:r w:rsidR="00751B80" w:rsidRPr="006068A2">
          <w:rPr>
            <w:rFonts w:ascii="Arial" w:hAnsi="Arial" w:cs="Arial"/>
            <w:noProof/>
            <w:webHidden/>
            <w:sz w:val="22"/>
            <w:szCs w:val="22"/>
          </w:rPr>
          <w:t>12</w:t>
        </w:r>
        <w:r w:rsidR="00751B80" w:rsidRPr="006068A2">
          <w:rPr>
            <w:rFonts w:ascii="Arial" w:hAnsi="Arial" w:cs="Arial"/>
            <w:noProof/>
            <w:webHidden/>
            <w:sz w:val="22"/>
            <w:szCs w:val="22"/>
          </w:rPr>
          <w:fldChar w:fldCharType="end"/>
        </w:r>
      </w:hyperlink>
    </w:p>
    <w:p w14:paraId="19364391" w14:textId="49743E01" w:rsidR="00751B80" w:rsidRPr="006068A2" w:rsidRDefault="00000000" w:rsidP="006068A2">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63" w:history="1">
        <w:r w:rsidR="00751B80" w:rsidRPr="006068A2">
          <w:rPr>
            <w:rStyle w:val="Hipervnculo"/>
            <w:rFonts w:ascii="Arial" w:hAnsi="Arial" w:cs="Arial"/>
            <w:noProof/>
            <w:sz w:val="22"/>
            <w:szCs w:val="22"/>
          </w:rPr>
          <w:t>Tabla 5. Participación de los afiliados de Coosalud de Bogotá D.C en la afiliación nacional de Coosalud EPSS a diciembre 31 de 2026</w:t>
        </w:r>
        <w:r w:rsidR="00751B80" w:rsidRPr="006068A2">
          <w:rPr>
            <w:rFonts w:ascii="Arial" w:hAnsi="Arial" w:cs="Arial"/>
            <w:noProof/>
            <w:webHidden/>
            <w:sz w:val="22"/>
            <w:szCs w:val="22"/>
          </w:rPr>
          <w:tab/>
        </w:r>
        <w:r w:rsidR="00751B80" w:rsidRPr="006068A2">
          <w:rPr>
            <w:rFonts w:ascii="Arial" w:hAnsi="Arial" w:cs="Arial"/>
            <w:noProof/>
            <w:webHidden/>
            <w:sz w:val="22"/>
            <w:szCs w:val="22"/>
          </w:rPr>
          <w:fldChar w:fldCharType="begin"/>
        </w:r>
        <w:r w:rsidR="00751B80" w:rsidRPr="006068A2">
          <w:rPr>
            <w:rFonts w:ascii="Arial" w:hAnsi="Arial" w:cs="Arial"/>
            <w:noProof/>
            <w:webHidden/>
            <w:sz w:val="22"/>
            <w:szCs w:val="22"/>
          </w:rPr>
          <w:instrText xml:space="preserve"> PAGEREF _Toc227179163 \h </w:instrText>
        </w:r>
        <w:r w:rsidR="00751B80" w:rsidRPr="006068A2">
          <w:rPr>
            <w:rFonts w:ascii="Arial" w:hAnsi="Arial" w:cs="Arial"/>
            <w:noProof/>
            <w:webHidden/>
            <w:sz w:val="22"/>
            <w:szCs w:val="22"/>
          </w:rPr>
        </w:r>
        <w:r w:rsidR="00751B80" w:rsidRPr="006068A2">
          <w:rPr>
            <w:rFonts w:ascii="Arial" w:hAnsi="Arial" w:cs="Arial"/>
            <w:noProof/>
            <w:webHidden/>
            <w:sz w:val="22"/>
            <w:szCs w:val="22"/>
          </w:rPr>
          <w:fldChar w:fldCharType="separate"/>
        </w:r>
        <w:r w:rsidR="00751B80" w:rsidRPr="006068A2">
          <w:rPr>
            <w:rFonts w:ascii="Arial" w:hAnsi="Arial" w:cs="Arial"/>
            <w:noProof/>
            <w:webHidden/>
            <w:sz w:val="22"/>
            <w:szCs w:val="22"/>
          </w:rPr>
          <w:t>13</w:t>
        </w:r>
        <w:r w:rsidR="00751B80" w:rsidRPr="006068A2">
          <w:rPr>
            <w:rFonts w:ascii="Arial" w:hAnsi="Arial" w:cs="Arial"/>
            <w:noProof/>
            <w:webHidden/>
            <w:sz w:val="22"/>
            <w:szCs w:val="22"/>
          </w:rPr>
          <w:fldChar w:fldCharType="end"/>
        </w:r>
      </w:hyperlink>
    </w:p>
    <w:p w14:paraId="51CAD15D" w14:textId="1C28F274" w:rsidR="00751B80" w:rsidRPr="006068A2" w:rsidRDefault="00000000" w:rsidP="006068A2">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64" w:history="1">
        <w:r w:rsidR="00751B80" w:rsidRPr="006068A2">
          <w:rPr>
            <w:rStyle w:val="Hipervnculo"/>
            <w:rFonts w:ascii="Arial" w:hAnsi="Arial" w:cs="Arial"/>
            <w:noProof/>
            <w:sz w:val="22"/>
            <w:szCs w:val="22"/>
          </w:rPr>
          <w:t>Tabla 6. Afiliados de Coosalud EPS por rango de edad, Bogotá, diciembre de 2025</w:t>
        </w:r>
        <w:r w:rsidR="00751B80" w:rsidRPr="006068A2">
          <w:rPr>
            <w:rFonts w:ascii="Arial" w:hAnsi="Arial" w:cs="Arial"/>
            <w:noProof/>
            <w:webHidden/>
            <w:sz w:val="22"/>
            <w:szCs w:val="22"/>
          </w:rPr>
          <w:tab/>
        </w:r>
        <w:r w:rsidR="00751B80" w:rsidRPr="006068A2">
          <w:rPr>
            <w:rFonts w:ascii="Arial" w:hAnsi="Arial" w:cs="Arial"/>
            <w:noProof/>
            <w:webHidden/>
            <w:sz w:val="22"/>
            <w:szCs w:val="22"/>
          </w:rPr>
          <w:fldChar w:fldCharType="begin"/>
        </w:r>
        <w:r w:rsidR="00751B80" w:rsidRPr="006068A2">
          <w:rPr>
            <w:rFonts w:ascii="Arial" w:hAnsi="Arial" w:cs="Arial"/>
            <w:noProof/>
            <w:webHidden/>
            <w:sz w:val="22"/>
            <w:szCs w:val="22"/>
          </w:rPr>
          <w:instrText xml:space="preserve"> PAGEREF _Toc227179164 \h </w:instrText>
        </w:r>
        <w:r w:rsidR="00751B80" w:rsidRPr="006068A2">
          <w:rPr>
            <w:rFonts w:ascii="Arial" w:hAnsi="Arial" w:cs="Arial"/>
            <w:noProof/>
            <w:webHidden/>
            <w:sz w:val="22"/>
            <w:szCs w:val="22"/>
          </w:rPr>
        </w:r>
        <w:r w:rsidR="00751B80" w:rsidRPr="006068A2">
          <w:rPr>
            <w:rFonts w:ascii="Arial" w:hAnsi="Arial" w:cs="Arial"/>
            <w:noProof/>
            <w:webHidden/>
            <w:sz w:val="22"/>
            <w:szCs w:val="22"/>
          </w:rPr>
          <w:fldChar w:fldCharType="separate"/>
        </w:r>
        <w:r w:rsidR="00751B80" w:rsidRPr="006068A2">
          <w:rPr>
            <w:rFonts w:ascii="Arial" w:hAnsi="Arial" w:cs="Arial"/>
            <w:noProof/>
            <w:webHidden/>
            <w:sz w:val="22"/>
            <w:szCs w:val="22"/>
          </w:rPr>
          <w:t>13</w:t>
        </w:r>
        <w:r w:rsidR="00751B80" w:rsidRPr="006068A2">
          <w:rPr>
            <w:rFonts w:ascii="Arial" w:hAnsi="Arial" w:cs="Arial"/>
            <w:noProof/>
            <w:webHidden/>
            <w:sz w:val="22"/>
            <w:szCs w:val="22"/>
          </w:rPr>
          <w:fldChar w:fldCharType="end"/>
        </w:r>
      </w:hyperlink>
    </w:p>
    <w:p w14:paraId="6CCEC5C2" w14:textId="541C5E3F" w:rsidR="00751B80" w:rsidRPr="006068A2" w:rsidRDefault="00000000" w:rsidP="006068A2">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65" w:history="1">
        <w:r w:rsidR="00751B80" w:rsidRPr="006068A2">
          <w:rPr>
            <w:rStyle w:val="Hipervnculo"/>
            <w:rFonts w:ascii="Arial" w:eastAsia="Arial" w:hAnsi="Arial" w:cs="Arial"/>
            <w:noProof/>
            <w:sz w:val="22"/>
            <w:szCs w:val="22"/>
            <w:lang w:val="es-ES"/>
          </w:rPr>
          <w:t>Tabla 7. Porcentaje de Incumplimiento en la respuesta por Tipo de PQRS</w:t>
        </w:r>
        <w:r w:rsidR="00751B80" w:rsidRPr="006068A2">
          <w:rPr>
            <w:rFonts w:ascii="Arial" w:hAnsi="Arial" w:cs="Arial"/>
            <w:noProof/>
            <w:webHidden/>
            <w:sz w:val="22"/>
            <w:szCs w:val="22"/>
          </w:rPr>
          <w:tab/>
        </w:r>
        <w:r w:rsidR="00751B80" w:rsidRPr="006068A2">
          <w:rPr>
            <w:rFonts w:ascii="Arial" w:hAnsi="Arial" w:cs="Arial"/>
            <w:noProof/>
            <w:webHidden/>
            <w:sz w:val="22"/>
            <w:szCs w:val="22"/>
          </w:rPr>
          <w:fldChar w:fldCharType="begin"/>
        </w:r>
        <w:r w:rsidR="00751B80" w:rsidRPr="006068A2">
          <w:rPr>
            <w:rFonts w:ascii="Arial" w:hAnsi="Arial" w:cs="Arial"/>
            <w:noProof/>
            <w:webHidden/>
            <w:sz w:val="22"/>
            <w:szCs w:val="22"/>
          </w:rPr>
          <w:instrText xml:space="preserve"> PAGEREF _Toc227179165 \h </w:instrText>
        </w:r>
        <w:r w:rsidR="00751B80" w:rsidRPr="006068A2">
          <w:rPr>
            <w:rFonts w:ascii="Arial" w:hAnsi="Arial" w:cs="Arial"/>
            <w:noProof/>
            <w:webHidden/>
            <w:sz w:val="22"/>
            <w:szCs w:val="22"/>
          </w:rPr>
        </w:r>
        <w:r w:rsidR="00751B80" w:rsidRPr="006068A2">
          <w:rPr>
            <w:rFonts w:ascii="Arial" w:hAnsi="Arial" w:cs="Arial"/>
            <w:noProof/>
            <w:webHidden/>
            <w:sz w:val="22"/>
            <w:szCs w:val="22"/>
          </w:rPr>
          <w:fldChar w:fldCharType="separate"/>
        </w:r>
        <w:r w:rsidR="00751B80" w:rsidRPr="006068A2">
          <w:rPr>
            <w:rFonts w:ascii="Arial" w:hAnsi="Arial" w:cs="Arial"/>
            <w:noProof/>
            <w:webHidden/>
            <w:sz w:val="22"/>
            <w:szCs w:val="22"/>
          </w:rPr>
          <w:t>17</w:t>
        </w:r>
        <w:r w:rsidR="00751B80" w:rsidRPr="006068A2">
          <w:rPr>
            <w:rFonts w:ascii="Arial" w:hAnsi="Arial" w:cs="Arial"/>
            <w:noProof/>
            <w:webHidden/>
            <w:sz w:val="22"/>
            <w:szCs w:val="22"/>
          </w:rPr>
          <w:fldChar w:fldCharType="end"/>
        </w:r>
      </w:hyperlink>
    </w:p>
    <w:p w14:paraId="53858FAC" w14:textId="603F71DA" w:rsidR="00751B80" w:rsidRPr="006068A2" w:rsidRDefault="00000000" w:rsidP="006068A2">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66" w:history="1">
        <w:r w:rsidR="00751B80" w:rsidRPr="006068A2">
          <w:rPr>
            <w:rStyle w:val="Hipervnculo"/>
            <w:rFonts w:ascii="Arial" w:eastAsia="Arial" w:hAnsi="Arial" w:cs="Arial"/>
            <w:noProof/>
            <w:sz w:val="22"/>
            <w:szCs w:val="22"/>
            <w:lang w:val="es-ES"/>
          </w:rPr>
          <w:t>Tabla 8. Principales Motivos de Manifestaciones</w:t>
        </w:r>
        <w:r w:rsidR="00751B80" w:rsidRPr="006068A2">
          <w:rPr>
            <w:rFonts w:ascii="Arial" w:hAnsi="Arial" w:cs="Arial"/>
            <w:noProof/>
            <w:webHidden/>
            <w:sz w:val="22"/>
            <w:szCs w:val="22"/>
          </w:rPr>
          <w:tab/>
        </w:r>
        <w:r w:rsidR="00751B80" w:rsidRPr="006068A2">
          <w:rPr>
            <w:rFonts w:ascii="Arial" w:hAnsi="Arial" w:cs="Arial"/>
            <w:noProof/>
            <w:webHidden/>
            <w:sz w:val="22"/>
            <w:szCs w:val="22"/>
          </w:rPr>
          <w:fldChar w:fldCharType="begin"/>
        </w:r>
        <w:r w:rsidR="00751B80" w:rsidRPr="006068A2">
          <w:rPr>
            <w:rFonts w:ascii="Arial" w:hAnsi="Arial" w:cs="Arial"/>
            <w:noProof/>
            <w:webHidden/>
            <w:sz w:val="22"/>
            <w:szCs w:val="22"/>
          </w:rPr>
          <w:instrText xml:space="preserve"> PAGEREF _Toc227179166 \h </w:instrText>
        </w:r>
        <w:r w:rsidR="00751B80" w:rsidRPr="006068A2">
          <w:rPr>
            <w:rFonts w:ascii="Arial" w:hAnsi="Arial" w:cs="Arial"/>
            <w:noProof/>
            <w:webHidden/>
            <w:sz w:val="22"/>
            <w:szCs w:val="22"/>
          </w:rPr>
        </w:r>
        <w:r w:rsidR="00751B80" w:rsidRPr="006068A2">
          <w:rPr>
            <w:rFonts w:ascii="Arial" w:hAnsi="Arial" w:cs="Arial"/>
            <w:noProof/>
            <w:webHidden/>
            <w:sz w:val="22"/>
            <w:szCs w:val="22"/>
          </w:rPr>
          <w:fldChar w:fldCharType="separate"/>
        </w:r>
        <w:r w:rsidR="00751B80" w:rsidRPr="006068A2">
          <w:rPr>
            <w:rFonts w:ascii="Arial" w:hAnsi="Arial" w:cs="Arial"/>
            <w:noProof/>
            <w:webHidden/>
            <w:sz w:val="22"/>
            <w:szCs w:val="22"/>
          </w:rPr>
          <w:t>20</w:t>
        </w:r>
        <w:r w:rsidR="00751B80" w:rsidRPr="006068A2">
          <w:rPr>
            <w:rFonts w:ascii="Arial" w:hAnsi="Arial" w:cs="Arial"/>
            <w:noProof/>
            <w:webHidden/>
            <w:sz w:val="22"/>
            <w:szCs w:val="22"/>
          </w:rPr>
          <w:fldChar w:fldCharType="end"/>
        </w:r>
      </w:hyperlink>
    </w:p>
    <w:p w14:paraId="45E59E6A" w14:textId="74C0075C" w:rsidR="00751B80" w:rsidRPr="006068A2" w:rsidRDefault="00000000" w:rsidP="006068A2">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67" w:history="1">
        <w:r w:rsidR="00751B80" w:rsidRPr="006068A2">
          <w:rPr>
            <w:rStyle w:val="Hipervnculo"/>
            <w:rFonts w:ascii="Arial" w:hAnsi="Arial" w:cs="Arial"/>
            <w:noProof/>
            <w:sz w:val="22"/>
            <w:szCs w:val="22"/>
          </w:rPr>
          <w:t>Tabla 9. Total de PQRS año 2025 EPS Coosalud</w:t>
        </w:r>
        <w:r w:rsidR="00751B80" w:rsidRPr="006068A2">
          <w:rPr>
            <w:rFonts w:ascii="Arial" w:hAnsi="Arial" w:cs="Arial"/>
            <w:noProof/>
            <w:webHidden/>
            <w:sz w:val="22"/>
            <w:szCs w:val="22"/>
          </w:rPr>
          <w:tab/>
        </w:r>
        <w:r w:rsidR="00751B80" w:rsidRPr="006068A2">
          <w:rPr>
            <w:rFonts w:ascii="Arial" w:hAnsi="Arial" w:cs="Arial"/>
            <w:noProof/>
            <w:webHidden/>
            <w:sz w:val="22"/>
            <w:szCs w:val="22"/>
          </w:rPr>
          <w:fldChar w:fldCharType="begin"/>
        </w:r>
        <w:r w:rsidR="00751B80" w:rsidRPr="006068A2">
          <w:rPr>
            <w:rFonts w:ascii="Arial" w:hAnsi="Arial" w:cs="Arial"/>
            <w:noProof/>
            <w:webHidden/>
            <w:sz w:val="22"/>
            <w:szCs w:val="22"/>
          </w:rPr>
          <w:instrText xml:space="preserve"> PAGEREF _Toc227179167 \h </w:instrText>
        </w:r>
        <w:r w:rsidR="00751B80" w:rsidRPr="006068A2">
          <w:rPr>
            <w:rFonts w:ascii="Arial" w:hAnsi="Arial" w:cs="Arial"/>
            <w:noProof/>
            <w:webHidden/>
            <w:sz w:val="22"/>
            <w:szCs w:val="22"/>
          </w:rPr>
        </w:r>
        <w:r w:rsidR="00751B80" w:rsidRPr="006068A2">
          <w:rPr>
            <w:rFonts w:ascii="Arial" w:hAnsi="Arial" w:cs="Arial"/>
            <w:noProof/>
            <w:webHidden/>
            <w:sz w:val="22"/>
            <w:szCs w:val="22"/>
          </w:rPr>
          <w:fldChar w:fldCharType="separate"/>
        </w:r>
        <w:r w:rsidR="00751B80" w:rsidRPr="006068A2">
          <w:rPr>
            <w:rFonts w:ascii="Arial" w:hAnsi="Arial" w:cs="Arial"/>
            <w:noProof/>
            <w:webHidden/>
            <w:sz w:val="22"/>
            <w:szCs w:val="22"/>
          </w:rPr>
          <w:t>21</w:t>
        </w:r>
        <w:r w:rsidR="00751B80" w:rsidRPr="006068A2">
          <w:rPr>
            <w:rFonts w:ascii="Arial" w:hAnsi="Arial" w:cs="Arial"/>
            <w:noProof/>
            <w:webHidden/>
            <w:sz w:val="22"/>
            <w:szCs w:val="22"/>
          </w:rPr>
          <w:fldChar w:fldCharType="end"/>
        </w:r>
      </w:hyperlink>
    </w:p>
    <w:p w14:paraId="14FB15B0" w14:textId="14FCE304" w:rsidR="00751B80" w:rsidRPr="006068A2" w:rsidRDefault="00000000" w:rsidP="006068A2">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68" w:history="1">
        <w:r w:rsidR="00751B80" w:rsidRPr="006068A2">
          <w:rPr>
            <w:rStyle w:val="Hipervnculo"/>
            <w:rFonts w:ascii="Arial" w:hAnsi="Arial" w:cs="Arial"/>
            <w:noProof/>
            <w:sz w:val="22"/>
            <w:szCs w:val="22"/>
          </w:rPr>
          <w:t>Tabla 10. Tasa por 100.000 afiliados &amp; peticiones año 2025</w:t>
        </w:r>
        <w:r w:rsidR="00751B80" w:rsidRPr="006068A2">
          <w:rPr>
            <w:rFonts w:ascii="Arial" w:hAnsi="Arial" w:cs="Arial"/>
            <w:noProof/>
            <w:webHidden/>
            <w:sz w:val="22"/>
            <w:szCs w:val="22"/>
          </w:rPr>
          <w:tab/>
        </w:r>
        <w:r w:rsidR="00751B80" w:rsidRPr="006068A2">
          <w:rPr>
            <w:rFonts w:ascii="Arial" w:hAnsi="Arial" w:cs="Arial"/>
            <w:noProof/>
            <w:webHidden/>
            <w:sz w:val="22"/>
            <w:szCs w:val="22"/>
          </w:rPr>
          <w:fldChar w:fldCharType="begin"/>
        </w:r>
        <w:r w:rsidR="00751B80" w:rsidRPr="006068A2">
          <w:rPr>
            <w:rFonts w:ascii="Arial" w:hAnsi="Arial" w:cs="Arial"/>
            <w:noProof/>
            <w:webHidden/>
            <w:sz w:val="22"/>
            <w:szCs w:val="22"/>
          </w:rPr>
          <w:instrText xml:space="preserve"> PAGEREF _Toc227179168 \h </w:instrText>
        </w:r>
        <w:r w:rsidR="00751B80" w:rsidRPr="006068A2">
          <w:rPr>
            <w:rFonts w:ascii="Arial" w:hAnsi="Arial" w:cs="Arial"/>
            <w:noProof/>
            <w:webHidden/>
            <w:sz w:val="22"/>
            <w:szCs w:val="22"/>
          </w:rPr>
        </w:r>
        <w:r w:rsidR="00751B80" w:rsidRPr="006068A2">
          <w:rPr>
            <w:rFonts w:ascii="Arial" w:hAnsi="Arial" w:cs="Arial"/>
            <w:noProof/>
            <w:webHidden/>
            <w:sz w:val="22"/>
            <w:szCs w:val="22"/>
          </w:rPr>
          <w:fldChar w:fldCharType="separate"/>
        </w:r>
        <w:r w:rsidR="00751B80" w:rsidRPr="006068A2">
          <w:rPr>
            <w:rFonts w:ascii="Arial" w:hAnsi="Arial" w:cs="Arial"/>
            <w:noProof/>
            <w:webHidden/>
            <w:sz w:val="22"/>
            <w:szCs w:val="22"/>
          </w:rPr>
          <w:t>22</w:t>
        </w:r>
        <w:r w:rsidR="00751B80" w:rsidRPr="006068A2">
          <w:rPr>
            <w:rFonts w:ascii="Arial" w:hAnsi="Arial" w:cs="Arial"/>
            <w:noProof/>
            <w:webHidden/>
            <w:sz w:val="22"/>
            <w:szCs w:val="22"/>
          </w:rPr>
          <w:fldChar w:fldCharType="end"/>
        </w:r>
      </w:hyperlink>
    </w:p>
    <w:p w14:paraId="7F7BB7DB" w14:textId="73D6EE9B" w:rsidR="00751B80" w:rsidRPr="006068A2" w:rsidRDefault="00000000" w:rsidP="006068A2">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69" w:history="1">
        <w:r w:rsidR="00751B80" w:rsidRPr="006068A2">
          <w:rPr>
            <w:rStyle w:val="Hipervnculo"/>
            <w:rFonts w:ascii="Arial" w:hAnsi="Arial" w:cs="Arial"/>
            <w:noProof/>
            <w:sz w:val="22"/>
            <w:szCs w:val="22"/>
          </w:rPr>
          <w:t>Tabla 11. Barreras de Acceso EPS COOSALUD año 2025</w:t>
        </w:r>
        <w:r w:rsidR="00751B80" w:rsidRPr="006068A2">
          <w:rPr>
            <w:rFonts w:ascii="Arial" w:hAnsi="Arial" w:cs="Arial"/>
            <w:noProof/>
            <w:webHidden/>
            <w:sz w:val="22"/>
            <w:szCs w:val="22"/>
          </w:rPr>
          <w:tab/>
        </w:r>
        <w:r w:rsidR="00751B80" w:rsidRPr="006068A2">
          <w:rPr>
            <w:rFonts w:ascii="Arial" w:hAnsi="Arial" w:cs="Arial"/>
            <w:noProof/>
            <w:webHidden/>
            <w:sz w:val="22"/>
            <w:szCs w:val="22"/>
          </w:rPr>
          <w:fldChar w:fldCharType="begin"/>
        </w:r>
        <w:r w:rsidR="00751B80" w:rsidRPr="006068A2">
          <w:rPr>
            <w:rFonts w:ascii="Arial" w:hAnsi="Arial" w:cs="Arial"/>
            <w:noProof/>
            <w:webHidden/>
            <w:sz w:val="22"/>
            <w:szCs w:val="22"/>
          </w:rPr>
          <w:instrText xml:space="preserve"> PAGEREF _Toc227179169 \h </w:instrText>
        </w:r>
        <w:r w:rsidR="00751B80" w:rsidRPr="006068A2">
          <w:rPr>
            <w:rFonts w:ascii="Arial" w:hAnsi="Arial" w:cs="Arial"/>
            <w:noProof/>
            <w:webHidden/>
            <w:sz w:val="22"/>
            <w:szCs w:val="22"/>
          </w:rPr>
        </w:r>
        <w:r w:rsidR="00751B80" w:rsidRPr="006068A2">
          <w:rPr>
            <w:rFonts w:ascii="Arial" w:hAnsi="Arial" w:cs="Arial"/>
            <w:noProof/>
            <w:webHidden/>
            <w:sz w:val="22"/>
            <w:szCs w:val="22"/>
          </w:rPr>
          <w:fldChar w:fldCharType="separate"/>
        </w:r>
        <w:r w:rsidR="00751B80" w:rsidRPr="006068A2">
          <w:rPr>
            <w:rFonts w:ascii="Arial" w:hAnsi="Arial" w:cs="Arial"/>
            <w:noProof/>
            <w:webHidden/>
            <w:sz w:val="22"/>
            <w:szCs w:val="22"/>
          </w:rPr>
          <w:t>23</w:t>
        </w:r>
        <w:r w:rsidR="00751B80" w:rsidRPr="006068A2">
          <w:rPr>
            <w:rFonts w:ascii="Arial" w:hAnsi="Arial" w:cs="Arial"/>
            <w:noProof/>
            <w:webHidden/>
            <w:sz w:val="22"/>
            <w:szCs w:val="22"/>
          </w:rPr>
          <w:fldChar w:fldCharType="end"/>
        </w:r>
      </w:hyperlink>
    </w:p>
    <w:p w14:paraId="4849523B" w14:textId="06ECF659" w:rsidR="00751B80" w:rsidRPr="006068A2" w:rsidRDefault="00000000" w:rsidP="006068A2">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70" w:history="1">
        <w:r w:rsidR="00751B80" w:rsidRPr="006068A2">
          <w:rPr>
            <w:rStyle w:val="Hipervnculo"/>
            <w:rFonts w:ascii="Arial" w:hAnsi="Arial" w:cs="Arial"/>
            <w:bCs/>
            <w:noProof/>
            <w:sz w:val="22"/>
            <w:szCs w:val="22"/>
            <w:lang w:val="es-MX"/>
          </w:rPr>
          <w:t>Tabla 12. Casos y tasas de mortalidad infantil en la EAPB Coosalud, Bogotá D.C, periodo enero – diciembre 2025 preliminar.</w:t>
        </w:r>
        <w:r w:rsidR="00751B80" w:rsidRPr="006068A2">
          <w:rPr>
            <w:rFonts w:ascii="Arial" w:hAnsi="Arial" w:cs="Arial"/>
            <w:noProof/>
            <w:webHidden/>
            <w:sz w:val="22"/>
            <w:szCs w:val="22"/>
          </w:rPr>
          <w:tab/>
        </w:r>
        <w:r w:rsidR="00751B80" w:rsidRPr="006068A2">
          <w:rPr>
            <w:rFonts w:ascii="Arial" w:hAnsi="Arial" w:cs="Arial"/>
            <w:noProof/>
            <w:webHidden/>
            <w:sz w:val="22"/>
            <w:szCs w:val="22"/>
          </w:rPr>
          <w:fldChar w:fldCharType="begin"/>
        </w:r>
        <w:r w:rsidR="00751B80" w:rsidRPr="006068A2">
          <w:rPr>
            <w:rFonts w:ascii="Arial" w:hAnsi="Arial" w:cs="Arial"/>
            <w:noProof/>
            <w:webHidden/>
            <w:sz w:val="22"/>
            <w:szCs w:val="22"/>
          </w:rPr>
          <w:instrText xml:space="preserve"> PAGEREF _Toc227179170 \h </w:instrText>
        </w:r>
        <w:r w:rsidR="00751B80" w:rsidRPr="006068A2">
          <w:rPr>
            <w:rFonts w:ascii="Arial" w:hAnsi="Arial" w:cs="Arial"/>
            <w:noProof/>
            <w:webHidden/>
            <w:sz w:val="22"/>
            <w:szCs w:val="22"/>
          </w:rPr>
        </w:r>
        <w:r w:rsidR="00751B80" w:rsidRPr="006068A2">
          <w:rPr>
            <w:rFonts w:ascii="Arial" w:hAnsi="Arial" w:cs="Arial"/>
            <w:noProof/>
            <w:webHidden/>
            <w:sz w:val="22"/>
            <w:szCs w:val="22"/>
          </w:rPr>
          <w:fldChar w:fldCharType="separate"/>
        </w:r>
        <w:r w:rsidR="00751B80" w:rsidRPr="006068A2">
          <w:rPr>
            <w:rFonts w:ascii="Arial" w:hAnsi="Arial" w:cs="Arial"/>
            <w:noProof/>
            <w:webHidden/>
            <w:sz w:val="22"/>
            <w:szCs w:val="22"/>
          </w:rPr>
          <w:t>27</w:t>
        </w:r>
        <w:r w:rsidR="00751B80" w:rsidRPr="006068A2">
          <w:rPr>
            <w:rFonts w:ascii="Arial" w:hAnsi="Arial" w:cs="Arial"/>
            <w:noProof/>
            <w:webHidden/>
            <w:sz w:val="22"/>
            <w:szCs w:val="22"/>
          </w:rPr>
          <w:fldChar w:fldCharType="end"/>
        </w:r>
      </w:hyperlink>
    </w:p>
    <w:p w14:paraId="3FE47D12" w14:textId="3F0C4611" w:rsidR="00751B80" w:rsidRPr="006068A2" w:rsidRDefault="00000000" w:rsidP="006068A2">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71" w:history="1">
        <w:r w:rsidR="00751B80" w:rsidRPr="006068A2">
          <w:rPr>
            <w:rStyle w:val="Hipervnculo"/>
            <w:rFonts w:ascii="Arial" w:hAnsi="Arial" w:cs="Arial"/>
            <w:bCs/>
            <w:noProof/>
            <w:sz w:val="22"/>
            <w:szCs w:val="22"/>
            <w:lang w:val="es-MX"/>
          </w:rPr>
          <w:t>Tabla 13. Proporción de causas básicas de mortalidad infantil en la EAPB Coosalud, Bogotá D.C, periodo enero – diciembre 2025 preliminar.</w:t>
        </w:r>
        <w:r w:rsidR="00751B80" w:rsidRPr="006068A2">
          <w:rPr>
            <w:rFonts w:ascii="Arial" w:hAnsi="Arial" w:cs="Arial"/>
            <w:noProof/>
            <w:webHidden/>
            <w:sz w:val="22"/>
            <w:szCs w:val="22"/>
          </w:rPr>
          <w:tab/>
        </w:r>
        <w:r w:rsidR="00751B80" w:rsidRPr="006068A2">
          <w:rPr>
            <w:rFonts w:ascii="Arial" w:hAnsi="Arial" w:cs="Arial"/>
            <w:noProof/>
            <w:webHidden/>
            <w:sz w:val="22"/>
            <w:szCs w:val="22"/>
          </w:rPr>
          <w:fldChar w:fldCharType="begin"/>
        </w:r>
        <w:r w:rsidR="00751B80" w:rsidRPr="006068A2">
          <w:rPr>
            <w:rFonts w:ascii="Arial" w:hAnsi="Arial" w:cs="Arial"/>
            <w:noProof/>
            <w:webHidden/>
            <w:sz w:val="22"/>
            <w:szCs w:val="22"/>
          </w:rPr>
          <w:instrText xml:space="preserve"> PAGEREF _Toc227179171 \h </w:instrText>
        </w:r>
        <w:r w:rsidR="00751B80" w:rsidRPr="006068A2">
          <w:rPr>
            <w:rFonts w:ascii="Arial" w:hAnsi="Arial" w:cs="Arial"/>
            <w:noProof/>
            <w:webHidden/>
            <w:sz w:val="22"/>
            <w:szCs w:val="22"/>
          </w:rPr>
        </w:r>
        <w:r w:rsidR="00751B80" w:rsidRPr="006068A2">
          <w:rPr>
            <w:rFonts w:ascii="Arial" w:hAnsi="Arial" w:cs="Arial"/>
            <w:noProof/>
            <w:webHidden/>
            <w:sz w:val="22"/>
            <w:szCs w:val="22"/>
          </w:rPr>
          <w:fldChar w:fldCharType="separate"/>
        </w:r>
        <w:r w:rsidR="00751B80" w:rsidRPr="006068A2">
          <w:rPr>
            <w:rFonts w:ascii="Arial" w:hAnsi="Arial" w:cs="Arial"/>
            <w:noProof/>
            <w:webHidden/>
            <w:sz w:val="22"/>
            <w:szCs w:val="22"/>
          </w:rPr>
          <w:t>28</w:t>
        </w:r>
        <w:r w:rsidR="00751B80" w:rsidRPr="006068A2">
          <w:rPr>
            <w:rFonts w:ascii="Arial" w:hAnsi="Arial" w:cs="Arial"/>
            <w:noProof/>
            <w:webHidden/>
            <w:sz w:val="22"/>
            <w:szCs w:val="22"/>
          </w:rPr>
          <w:fldChar w:fldCharType="end"/>
        </w:r>
      </w:hyperlink>
    </w:p>
    <w:p w14:paraId="3B9EFB00" w14:textId="027C563E" w:rsidR="00751B80" w:rsidRPr="006068A2" w:rsidRDefault="00000000" w:rsidP="006068A2">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72" w:history="1">
        <w:r w:rsidR="00751B80" w:rsidRPr="006068A2">
          <w:rPr>
            <w:rStyle w:val="Hipervnculo"/>
            <w:rFonts w:ascii="Arial" w:hAnsi="Arial" w:cs="Arial"/>
            <w:bCs/>
            <w:noProof/>
            <w:sz w:val="22"/>
            <w:szCs w:val="22"/>
            <w:lang w:val="es-MX"/>
          </w:rPr>
          <w:t>Tabla 14. Distribución de coberturas de vacunación alcanzadas en niños y niñas entre seis meses y cinco años por biológico del PAI. Bogotá Año 2025. EAPB Coosalud.</w:t>
        </w:r>
        <w:r w:rsidR="00751B80" w:rsidRPr="006068A2">
          <w:rPr>
            <w:rFonts w:ascii="Arial" w:hAnsi="Arial" w:cs="Arial"/>
            <w:noProof/>
            <w:webHidden/>
            <w:sz w:val="22"/>
            <w:szCs w:val="22"/>
          </w:rPr>
          <w:tab/>
        </w:r>
        <w:r w:rsidR="00751B80" w:rsidRPr="006068A2">
          <w:rPr>
            <w:rFonts w:ascii="Arial" w:hAnsi="Arial" w:cs="Arial"/>
            <w:noProof/>
            <w:webHidden/>
            <w:sz w:val="22"/>
            <w:szCs w:val="22"/>
          </w:rPr>
          <w:fldChar w:fldCharType="begin"/>
        </w:r>
        <w:r w:rsidR="00751B80" w:rsidRPr="006068A2">
          <w:rPr>
            <w:rFonts w:ascii="Arial" w:hAnsi="Arial" w:cs="Arial"/>
            <w:noProof/>
            <w:webHidden/>
            <w:sz w:val="22"/>
            <w:szCs w:val="22"/>
          </w:rPr>
          <w:instrText xml:space="preserve"> PAGEREF _Toc227179172 \h </w:instrText>
        </w:r>
        <w:r w:rsidR="00751B80" w:rsidRPr="006068A2">
          <w:rPr>
            <w:rFonts w:ascii="Arial" w:hAnsi="Arial" w:cs="Arial"/>
            <w:noProof/>
            <w:webHidden/>
            <w:sz w:val="22"/>
            <w:szCs w:val="22"/>
          </w:rPr>
        </w:r>
        <w:r w:rsidR="00751B80" w:rsidRPr="006068A2">
          <w:rPr>
            <w:rFonts w:ascii="Arial" w:hAnsi="Arial" w:cs="Arial"/>
            <w:noProof/>
            <w:webHidden/>
            <w:sz w:val="22"/>
            <w:szCs w:val="22"/>
          </w:rPr>
          <w:fldChar w:fldCharType="separate"/>
        </w:r>
        <w:r w:rsidR="00751B80" w:rsidRPr="006068A2">
          <w:rPr>
            <w:rFonts w:ascii="Arial" w:hAnsi="Arial" w:cs="Arial"/>
            <w:noProof/>
            <w:webHidden/>
            <w:sz w:val="22"/>
            <w:szCs w:val="22"/>
          </w:rPr>
          <w:t>29</w:t>
        </w:r>
        <w:r w:rsidR="00751B80" w:rsidRPr="006068A2">
          <w:rPr>
            <w:rFonts w:ascii="Arial" w:hAnsi="Arial" w:cs="Arial"/>
            <w:noProof/>
            <w:webHidden/>
            <w:sz w:val="22"/>
            <w:szCs w:val="22"/>
          </w:rPr>
          <w:fldChar w:fldCharType="end"/>
        </w:r>
      </w:hyperlink>
    </w:p>
    <w:p w14:paraId="5D0FF236" w14:textId="1E434488" w:rsidR="00751B80" w:rsidRPr="006068A2" w:rsidRDefault="00000000" w:rsidP="006068A2">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73" w:history="1">
        <w:r w:rsidR="00751B80" w:rsidRPr="006068A2">
          <w:rPr>
            <w:rStyle w:val="Hipervnculo"/>
            <w:rFonts w:ascii="Arial" w:hAnsi="Arial" w:cs="Arial"/>
            <w:bCs/>
            <w:noProof/>
            <w:sz w:val="22"/>
            <w:szCs w:val="22"/>
            <w:lang w:val="es-MX"/>
          </w:rPr>
          <w:t>Tabla 15. Distribución de niños y niñas de nueve años vacunados contra VPH. Bogotá Año 2025. EAPB Coosalud.</w:t>
        </w:r>
        <w:r w:rsidR="00751B80" w:rsidRPr="006068A2">
          <w:rPr>
            <w:rFonts w:ascii="Arial" w:hAnsi="Arial" w:cs="Arial"/>
            <w:noProof/>
            <w:webHidden/>
            <w:sz w:val="22"/>
            <w:szCs w:val="22"/>
          </w:rPr>
          <w:tab/>
        </w:r>
        <w:r w:rsidR="00751B80" w:rsidRPr="006068A2">
          <w:rPr>
            <w:rFonts w:ascii="Arial" w:hAnsi="Arial" w:cs="Arial"/>
            <w:noProof/>
            <w:webHidden/>
            <w:sz w:val="22"/>
            <w:szCs w:val="22"/>
          </w:rPr>
          <w:fldChar w:fldCharType="begin"/>
        </w:r>
        <w:r w:rsidR="00751B80" w:rsidRPr="006068A2">
          <w:rPr>
            <w:rFonts w:ascii="Arial" w:hAnsi="Arial" w:cs="Arial"/>
            <w:noProof/>
            <w:webHidden/>
            <w:sz w:val="22"/>
            <w:szCs w:val="22"/>
          </w:rPr>
          <w:instrText xml:space="preserve"> PAGEREF _Toc227179173 \h </w:instrText>
        </w:r>
        <w:r w:rsidR="00751B80" w:rsidRPr="006068A2">
          <w:rPr>
            <w:rFonts w:ascii="Arial" w:hAnsi="Arial" w:cs="Arial"/>
            <w:noProof/>
            <w:webHidden/>
            <w:sz w:val="22"/>
            <w:szCs w:val="22"/>
          </w:rPr>
        </w:r>
        <w:r w:rsidR="00751B80" w:rsidRPr="006068A2">
          <w:rPr>
            <w:rFonts w:ascii="Arial" w:hAnsi="Arial" w:cs="Arial"/>
            <w:noProof/>
            <w:webHidden/>
            <w:sz w:val="22"/>
            <w:szCs w:val="22"/>
          </w:rPr>
          <w:fldChar w:fldCharType="separate"/>
        </w:r>
        <w:r w:rsidR="00751B80" w:rsidRPr="006068A2">
          <w:rPr>
            <w:rFonts w:ascii="Arial" w:hAnsi="Arial" w:cs="Arial"/>
            <w:noProof/>
            <w:webHidden/>
            <w:sz w:val="22"/>
            <w:szCs w:val="22"/>
          </w:rPr>
          <w:t>30</w:t>
        </w:r>
        <w:r w:rsidR="00751B80" w:rsidRPr="006068A2">
          <w:rPr>
            <w:rFonts w:ascii="Arial" w:hAnsi="Arial" w:cs="Arial"/>
            <w:noProof/>
            <w:webHidden/>
            <w:sz w:val="22"/>
            <w:szCs w:val="22"/>
          </w:rPr>
          <w:fldChar w:fldCharType="end"/>
        </w:r>
      </w:hyperlink>
    </w:p>
    <w:p w14:paraId="47CBD8D5" w14:textId="08CD4527" w:rsidR="00751B80" w:rsidRPr="006068A2" w:rsidRDefault="00000000" w:rsidP="006068A2">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74" w:history="1">
        <w:r w:rsidR="00751B80" w:rsidRPr="006068A2">
          <w:rPr>
            <w:rStyle w:val="Hipervnculo"/>
            <w:rFonts w:ascii="Arial" w:hAnsi="Arial" w:cs="Arial"/>
            <w:bCs/>
            <w:noProof/>
            <w:sz w:val="22"/>
            <w:szCs w:val="22"/>
            <w:lang w:val="es-MX"/>
          </w:rPr>
          <w:t>Tabla 16. Distribución de niños y niñas menor de un año y de un año vacunados contra influenza cepa sur. Bogotá Año 2025. EAPB Coosalud.</w:t>
        </w:r>
        <w:r w:rsidR="00751B80" w:rsidRPr="006068A2">
          <w:rPr>
            <w:rFonts w:ascii="Arial" w:hAnsi="Arial" w:cs="Arial"/>
            <w:noProof/>
            <w:webHidden/>
            <w:sz w:val="22"/>
            <w:szCs w:val="22"/>
          </w:rPr>
          <w:tab/>
        </w:r>
        <w:r w:rsidR="00751B80" w:rsidRPr="006068A2">
          <w:rPr>
            <w:rFonts w:ascii="Arial" w:hAnsi="Arial" w:cs="Arial"/>
            <w:noProof/>
            <w:webHidden/>
            <w:sz w:val="22"/>
            <w:szCs w:val="22"/>
          </w:rPr>
          <w:fldChar w:fldCharType="begin"/>
        </w:r>
        <w:r w:rsidR="00751B80" w:rsidRPr="006068A2">
          <w:rPr>
            <w:rFonts w:ascii="Arial" w:hAnsi="Arial" w:cs="Arial"/>
            <w:noProof/>
            <w:webHidden/>
            <w:sz w:val="22"/>
            <w:szCs w:val="22"/>
          </w:rPr>
          <w:instrText xml:space="preserve"> PAGEREF _Toc227179174 \h </w:instrText>
        </w:r>
        <w:r w:rsidR="00751B80" w:rsidRPr="006068A2">
          <w:rPr>
            <w:rFonts w:ascii="Arial" w:hAnsi="Arial" w:cs="Arial"/>
            <w:noProof/>
            <w:webHidden/>
            <w:sz w:val="22"/>
            <w:szCs w:val="22"/>
          </w:rPr>
        </w:r>
        <w:r w:rsidR="00751B80" w:rsidRPr="006068A2">
          <w:rPr>
            <w:rFonts w:ascii="Arial" w:hAnsi="Arial" w:cs="Arial"/>
            <w:noProof/>
            <w:webHidden/>
            <w:sz w:val="22"/>
            <w:szCs w:val="22"/>
          </w:rPr>
          <w:fldChar w:fldCharType="separate"/>
        </w:r>
        <w:r w:rsidR="00751B80" w:rsidRPr="006068A2">
          <w:rPr>
            <w:rFonts w:ascii="Arial" w:hAnsi="Arial" w:cs="Arial"/>
            <w:noProof/>
            <w:webHidden/>
            <w:sz w:val="22"/>
            <w:szCs w:val="22"/>
          </w:rPr>
          <w:t>31</w:t>
        </w:r>
        <w:r w:rsidR="00751B80" w:rsidRPr="006068A2">
          <w:rPr>
            <w:rFonts w:ascii="Arial" w:hAnsi="Arial" w:cs="Arial"/>
            <w:noProof/>
            <w:webHidden/>
            <w:sz w:val="22"/>
            <w:szCs w:val="22"/>
          </w:rPr>
          <w:fldChar w:fldCharType="end"/>
        </w:r>
      </w:hyperlink>
    </w:p>
    <w:p w14:paraId="724A4DB3" w14:textId="249CD537" w:rsidR="00751B80" w:rsidRPr="006068A2" w:rsidRDefault="00000000" w:rsidP="006068A2">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75" w:history="1">
        <w:r w:rsidR="00751B80" w:rsidRPr="006068A2">
          <w:rPr>
            <w:rStyle w:val="Hipervnculo"/>
            <w:rFonts w:ascii="Arial" w:hAnsi="Arial" w:cs="Arial"/>
            <w:bCs/>
            <w:noProof/>
            <w:sz w:val="22"/>
            <w:szCs w:val="22"/>
            <w:lang w:val="es-MX"/>
          </w:rPr>
          <w:t>Tabla 17. Tabla 4. Cumplimiento acumulado de las coberturas de vacunación contra influenza cepa sur. Población de 60 y más años, con patologías crónicas y gestantes. Bogotá Año 2025. EAPB Coosalud.</w:t>
        </w:r>
        <w:r w:rsidR="00751B80" w:rsidRPr="006068A2">
          <w:rPr>
            <w:rFonts w:ascii="Arial" w:hAnsi="Arial" w:cs="Arial"/>
            <w:noProof/>
            <w:webHidden/>
            <w:sz w:val="22"/>
            <w:szCs w:val="22"/>
          </w:rPr>
          <w:tab/>
        </w:r>
        <w:r w:rsidR="00751B80" w:rsidRPr="006068A2">
          <w:rPr>
            <w:rFonts w:ascii="Arial" w:hAnsi="Arial" w:cs="Arial"/>
            <w:noProof/>
            <w:webHidden/>
            <w:sz w:val="22"/>
            <w:szCs w:val="22"/>
          </w:rPr>
          <w:fldChar w:fldCharType="begin"/>
        </w:r>
        <w:r w:rsidR="00751B80" w:rsidRPr="006068A2">
          <w:rPr>
            <w:rFonts w:ascii="Arial" w:hAnsi="Arial" w:cs="Arial"/>
            <w:noProof/>
            <w:webHidden/>
            <w:sz w:val="22"/>
            <w:szCs w:val="22"/>
          </w:rPr>
          <w:instrText xml:space="preserve"> PAGEREF _Toc227179175 \h </w:instrText>
        </w:r>
        <w:r w:rsidR="00751B80" w:rsidRPr="006068A2">
          <w:rPr>
            <w:rFonts w:ascii="Arial" w:hAnsi="Arial" w:cs="Arial"/>
            <w:noProof/>
            <w:webHidden/>
            <w:sz w:val="22"/>
            <w:szCs w:val="22"/>
          </w:rPr>
        </w:r>
        <w:r w:rsidR="00751B80" w:rsidRPr="006068A2">
          <w:rPr>
            <w:rFonts w:ascii="Arial" w:hAnsi="Arial" w:cs="Arial"/>
            <w:noProof/>
            <w:webHidden/>
            <w:sz w:val="22"/>
            <w:szCs w:val="22"/>
          </w:rPr>
          <w:fldChar w:fldCharType="separate"/>
        </w:r>
        <w:r w:rsidR="00751B80" w:rsidRPr="006068A2">
          <w:rPr>
            <w:rFonts w:ascii="Arial" w:hAnsi="Arial" w:cs="Arial"/>
            <w:noProof/>
            <w:webHidden/>
            <w:sz w:val="22"/>
            <w:szCs w:val="22"/>
          </w:rPr>
          <w:t>31</w:t>
        </w:r>
        <w:r w:rsidR="00751B80" w:rsidRPr="006068A2">
          <w:rPr>
            <w:rFonts w:ascii="Arial" w:hAnsi="Arial" w:cs="Arial"/>
            <w:noProof/>
            <w:webHidden/>
            <w:sz w:val="22"/>
            <w:szCs w:val="22"/>
          </w:rPr>
          <w:fldChar w:fldCharType="end"/>
        </w:r>
      </w:hyperlink>
    </w:p>
    <w:p w14:paraId="2793C291" w14:textId="034588C3" w:rsidR="00751B80" w:rsidRPr="006068A2" w:rsidRDefault="00000000" w:rsidP="006068A2">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76" w:history="1">
        <w:r w:rsidR="00751B80" w:rsidRPr="006068A2">
          <w:rPr>
            <w:rStyle w:val="Hipervnculo"/>
            <w:rFonts w:ascii="Arial" w:hAnsi="Arial" w:cs="Arial"/>
            <w:bCs/>
            <w:noProof/>
            <w:sz w:val="22"/>
            <w:szCs w:val="22"/>
            <w:lang w:val="es-MX"/>
          </w:rPr>
          <w:t>Tabla 18. Comportamiento cobertura de vacunación contra fiebre amarilla año 2025 según cohortes de nacimiento (2006-2022) por aseguradora. Bogotá. EAPB Coosalud</w:t>
        </w:r>
        <w:r w:rsidR="00751B80" w:rsidRPr="006068A2">
          <w:rPr>
            <w:rFonts w:ascii="Arial" w:hAnsi="Arial" w:cs="Arial"/>
            <w:noProof/>
            <w:webHidden/>
            <w:sz w:val="22"/>
            <w:szCs w:val="22"/>
          </w:rPr>
          <w:tab/>
        </w:r>
        <w:r w:rsidR="00751B80" w:rsidRPr="006068A2">
          <w:rPr>
            <w:rFonts w:ascii="Arial" w:hAnsi="Arial" w:cs="Arial"/>
            <w:noProof/>
            <w:webHidden/>
            <w:sz w:val="22"/>
            <w:szCs w:val="22"/>
          </w:rPr>
          <w:fldChar w:fldCharType="begin"/>
        </w:r>
        <w:r w:rsidR="00751B80" w:rsidRPr="006068A2">
          <w:rPr>
            <w:rFonts w:ascii="Arial" w:hAnsi="Arial" w:cs="Arial"/>
            <w:noProof/>
            <w:webHidden/>
            <w:sz w:val="22"/>
            <w:szCs w:val="22"/>
          </w:rPr>
          <w:instrText xml:space="preserve"> PAGEREF _Toc227179176 \h </w:instrText>
        </w:r>
        <w:r w:rsidR="00751B80" w:rsidRPr="006068A2">
          <w:rPr>
            <w:rFonts w:ascii="Arial" w:hAnsi="Arial" w:cs="Arial"/>
            <w:noProof/>
            <w:webHidden/>
            <w:sz w:val="22"/>
            <w:szCs w:val="22"/>
          </w:rPr>
        </w:r>
        <w:r w:rsidR="00751B80" w:rsidRPr="006068A2">
          <w:rPr>
            <w:rFonts w:ascii="Arial" w:hAnsi="Arial" w:cs="Arial"/>
            <w:noProof/>
            <w:webHidden/>
            <w:sz w:val="22"/>
            <w:szCs w:val="22"/>
          </w:rPr>
          <w:fldChar w:fldCharType="separate"/>
        </w:r>
        <w:r w:rsidR="00751B80" w:rsidRPr="006068A2">
          <w:rPr>
            <w:rFonts w:ascii="Arial" w:hAnsi="Arial" w:cs="Arial"/>
            <w:noProof/>
            <w:webHidden/>
            <w:sz w:val="22"/>
            <w:szCs w:val="22"/>
          </w:rPr>
          <w:t>32</w:t>
        </w:r>
        <w:r w:rsidR="00751B80" w:rsidRPr="006068A2">
          <w:rPr>
            <w:rFonts w:ascii="Arial" w:hAnsi="Arial" w:cs="Arial"/>
            <w:noProof/>
            <w:webHidden/>
            <w:sz w:val="22"/>
            <w:szCs w:val="22"/>
          </w:rPr>
          <w:fldChar w:fldCharType="end"/>
        </w:r>
      </w:hyperlink>
    </w:p>
    <w:p w14:paraId="6A9BF5F0" w14:textId="1297AAE1" w:rsidR="00751B80" w:rsidRPr="006068A2" w:rsidRDefault="00000000" w:rsidP="006068A2">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77" w:history="1">
        <w:r w:rsidR="00751B80" w:rsidRPr="006068A2">
          <w:rPr>
            <w:rStyle w:val="Hipervnculo"/>
            <w:rFonts w:ascii="Arial" w:hAnsi="Arial" w:cs="Arial"/>
            <w:bCs/>
            <w:noProof/>
            <w:sz w:val="22"/>
            <w:szCs w:val="22"/>
            <w:lang w:val="es-MX"/>
          </w:rPr>
          <w:t>Tabla 19. Comportamiento cobertura de vacunación contra sarampión-rubeola año 2025 según cohortes de nacimiento (2010-2019) por aseguradora. Bogotá. EAPB Coosalud.</w:t>
        </w:r>
        <w:r w:rsidR="00751B80" w:rsidRPr="006068A2">
          <w:rPr>
            <w:rFonts w:ascii="Arial" w:hAnsi="Arial" w:cs="Arial"/>
            <w:noProof/>
            <w:webHidden/>
            <w:sz w:val="22"/>
            <w:szCs w:val="22"/>
          </w:rPr>
          <w:tab/>
        </w:r>
        <w:r w:rsidR="00751B80" w:rsidRPr="006068A2">
          <w:rPr>
            <w:rFonts w:ascii="Arial" w:hAnsi="Arial" w:cs="Arial"/>
            <w:noProof/>
            <w:webHidden/>
            <w:sz w:val="22"/>
            <w:szCs w:val="22"/>
          </w:rPr>
          <w:fldChar w:fldCharType="begin"/>
        </w:r>
        <w:r w:rsidR="00751B80" w:rsidRPr="006068A2">
          <w:rPr>
            <w:rFonts w:ascii="Arial" w:hAnsi="Arial" w:cs="Arial"/>
            <w:noProof/>
            <w:webHidden/>
            <w:sz w:val="22"/>
            <w:szCs w:val="22"/>
          </w:rPr>
          <w:instrText xml:space="preserve"> PAGEREF _Toc227179177 \h </w:instrText>
        </w:r>
        <w:r w:rsidR="00751B80" w:rsidRPr="006068A2">
          <w:rPr>
            <w:rFonts w:ascii="Arial" w:hAnsi="Arial" w:cs="Arial"/>
            <w:noProof/>
            <w:webHidden/>
            <w:sz w:val="22"/>
            <w:szCs w:val="22"/>
          </w:rPr>
        </w:r>
        <w:r w:rsidR="00751B80" w:rsidRPr="006068A2">
          <w:rPr>
            <w:rFonts w:ascii="Arial" w:hAnsi="Arial" w:cs="Arial"/>
            <w:noProof/>
            <w:webHidden/>
            <w:sz w:val="22"/>
            <w:szCs w:val="22"/>
          </w:rPr>
          <w:fldChar w:fldCharType="separate"/>
        </w:r>
        <w:r w:rsidR="00751B80" w:rsidRPr="006068A2">
          <w:rPr>
            <w:rFonts w:ascii="Arial" w:hAnsi="Arial" w:cs="Arial"/>
            <w:noProof/>
            <w:webHidden/>
            <w:sz w:val="22"/>
            <w:szCs w:val="22"/>
          </w:rPr>
          <w:t>33</w:t>
        </w:r>
        <w:r w:rsidR="00751B80" w:rsidRPr="006068A2">
          <w:rPr>
            <w:rFonts w:ascii="Arial" w:hAnsi="Arial" w:cs="Arial"/>
            <w:noProof/>
            <w:webHidden/>
            <w:sz w:val="22"/>
            <w:szCs w:val="22"/>
          </w:rPr>
          <w:fldChar w:fldCharType="end"/>
        </w:r>
      </w:hyperlink>
    </w:p>
    <w:p w14:paraId="7C36DA0A" w14:textId="451A17C9" w:rsidR="00751B80" w:rsidRPr="006068A2" w:rsidRDefault="00000000" w:rsidP="006068A2">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78" w:history="1">
        <w:r w:rsidR="00751B80" w:rsidRPr="006068A2">
          <w:rPr>
            <w:rStyle w:val="Hipervnculo"/>
            <w:rFonts w:ascii="Arial" w:hAnsi="Arial" w:cs="Arial"/>
            <w:bCs/>
            <w:noProof/>
            <w:sz w:val="22"/>
            <w:szCs w:val="22"/>
            <w:lang w:val="es-MX"/>
          </w:rPr>
          <w:t>Tabla 20. Casos reportados por EAPB</w:t>
        </w:r>
        <w:r w:rsidR="00751B80" w:rsidRPr="006068A2">
          <w:rPr>
            <w:rFonts w:ascii="Arial" w:hAnsi="Arial" w:cs="Arial"/>
            <w:noProof/>
            <w:webHidden/>
            <w:sz w:val="22"/>
            <w:szCs w:val="22"/>
          </w:rPr>
          <w:tab/>
        </w:r>
        <w:r w:rsidR="00751B80" w:rsidRPr="006068A2">
          <w:rPr>
            <w:rFonts w:ascii="Arial" w:hAnsi="Arial" w:cs="Arial"/>
            <w:noProof/>
            <w:webHidden/>
            <w:sz w:val="22"/>
            <w:szCs w:val="22"/>
          </w:rPr>
          <w:fldChar w:fldCharType="begin"/>
        </w:r>
        <w:r w:rsidR="00751B80" w:rsidRPr="006068A2">
          <w:rPr>
            <w:rFonts w:ascii="Arial" w:hAnsi="Arial" w:cs="Arial"/>
            <w:noProof/>
            <w:webHidden/>
            <w:sz w:val="22"/>
            <w:szCs w:val="22"/>
          </w:rPr>
          <w:instrText xml:space="preserve"> PAGEREF _Toc227179178 \h </w:instrText>
        </w:r>
        <w:r w:rsidR="00751B80" w:rsidRPr="006068A2">
          <w:rPr>
            <w:rFonts w:ascii="Arial" w:hAnsi="Arial" w:cs="Arial"/>
            <w:noProof/>
            <w:webHidden/>
            <w:sz w:val="22"/>
            <w:szCs w:val="22"/>
          </w:rPr>
        </w:r>
        <w:r w:rsidR="00751B80" w:rsidRPr="006068A2">
          <w:rPr>
            <w:rFonts w:ascii="Arial" w:hAnsi="Arial" w:cs="Arial"/>
            <w:noProof/>
            <w:webHidden/>
            <w:sz w:val="22"/>
            <w:szCs w:val="22"/>
          </w:rPr>
          <w:fldChar w:fldCharType="separate"/>
        </w:r>
        <w:r w:rsidR="00751B80" w:rsidRPr="006068A2">
          <w:rPr>
            <w:rFonts w:ascii="Arial" w:hAnsi="Arial" w:cs="Arial"/>
            <w:noProof/>
            <w:webHidden/>
            <w:sz w:val="22"/>
            <w:szCs w:val="22"/>
          </w:rPr>
          <w:t>34</w:t>
        </w:r>
        <w:r w:rsidR="00751B80" w:rsidRPr="006068A2">
          <w:rPr>
            <w:rFonts w:ascii="Arial" w:hAnsi="Arial" w:cs="Arial"/>
            <w:noProof/>
            <w:webHidden/>
            <w:sz w:val="22"/>
            <w:szCs w:val="22"/>
          </w:rPr>
          <w:fldChar w:fldCharType="end"/>
        </w:r>
      </w:hyperlink>
    </w:p>
    <w:p w14:paraId="5F57BA60" w14:textId="05846DF4" w:rsidR="00751B80" w:rsidRPr="006068A2" w:rsidRDefault="00000000" w:rsidP="006068A2">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79" w:history="1">
        <w:r w:rsidR="00751B80" w:rsidRPr="006068A2">
          <w:rPr>
            <w:rStyle w:val="Hipervnculo"/>
            <w:rFonts w:ascii="Arial" w:hAnsi="Arial" w:cs="Arial"/>
            <w:bCs/>
            <w:noProof/>
            <w:sz w:val="22"/>
            <w:szCs w:val="22"/>
            <w:lang w:val="es-MX"/>
          </w:rPr>
          <w:t>Tabla 21. Casos por IPS</w:t>
        </w:r>
        <w:r w:rsidR="00751B80" w:rsidRPr="006068A2">
          <w:rPr>
            <w:rFonts w:ascii="Arial" w:hAnsi="Arial" w:cs="Arial"/>
            <w:noProof/>
            <w:webHidden/>
            <w:sz w:val="22"/>
            <w:szCs w:val="22"/>
          </w:rPr>
          <w:tab/>
        </w:r>
        <w:r w:rsidR="00751B80" w:rsidRPr="006068A2">
          <w:rPr>
            <w:rFonts w:ascii="Arial" w:hAnsi="Arial" w:cs="Arial"/>
            <w:noProof/>
            <w:webHidden/>
            <w:sz w:val="22"/>
            <w:szCs w:val="22"/>
          </w:rPr>
          <w:fldChar w:fldCharType="begin"/>
        </w:r>
        <w:r w:rsidR="00751B80" w:rsidRPr="006068A2">
          <w:rPr>
            <w:rFonts w:ascii="Arial" w:hAnsi="Arial" w:cs="Arial"/>
            <w:noProof/>
            <w:webHidden/>
            <w:sz w:val="22"/>
            <w:szCs w:val="22"/>
          </w:rPr>
          <w:instrText xml:space="preserve"> PAGEREF _Toc227179179 \h </w:instrText>
        </w:r>
        <w:r w:rsidR="00751B80" w:rsidRPr="006068A2">
          <w:rPr>
            <w:rFonts w:ascii="Arial" w:hAnsi="Arial" w:cs="Arial"/>
            <w:noProof/>
            <w:webHidden/>
            <w:sz w:val="22"/>
            <w:szCs w:val="22"/>
          </w:rPr>
        </w:r>
        <w:r w:rsidR="00751B80" w:rsidRPr="006068A2">
          <w:rPr>
            <w:rFonts w:ascii="Arial" w:hAnsi="Arial" w:cs="Arial"/>
            <w:noProof/>
            <w:webHidden/>
            <w:sz w:val="22"/>
            <w:szCs w:val="22"/>
          </w:rPr>
          <w:fldChar w:fldCharType="separate"/>
        </w:r>
        <w:r w:rsidR="00751B80" w:rsidRPr="006068A2">
          <w:rPr>
            <w:rFonts w:ascii="Arial" w:hAnsi="Arial" w:cs="Arial"/>
            <w:noProof/>
            <w:webHidden/>
            <w:sz w:val="22"/>
            <w:szCs w:val="22"/>
          </w:rPr>
          <w:t>35</w:t>
        </w:r>
        <w:r w:rsidR="00751B80" w:rsidRPr="006068A2">
          <w:rPr>
            <w:rFonts w:ascii="Arial" w:hAnsi="Arial" w:cs="Arial"/>
            <w:noProof/>
            <w:webHidden/>
            <w:sz w:val="22"/>
            <w:szCs w:val="22"/>
          </w:rPr>
          <w:fldChar w:fldCharType="end"/>
        </w:r>
      </w:hyperlink>
    </w:p>
    <w:p w14:paraId="4395E1BF" w14:textId="3AA6A0DF" w:rsidR="00751B80" w:rsidRPr="006068A2" w:rsidRDefault="00000000" w:rsidP="006068A2">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80" w:history="1">
        <w:r w:rsidR="00751B80" w:rsidRPr="006068A2">
          <w:rPr>
            <w:rStyle w:val="Hipervnculo"/>
            <w:rFonts w:ascii="Arial" w:hAnsi="Arial" w:cs="Arial"/>
            <w:bCs/>
            <w:noProof/>
            <w:sz w:val="22"/>
            <w:szCs w:val="22"/>
            <w:lang w:val="es-MX"/>
          </w:rPr>
          <w:t>Tabla 22. Casos por IPS</w:t>
        </w:r>
        <w:r w:rsidR="00751B80" w:rsidRPr="006068A2">
          <w:rPr>
            <w:rFonts w:ascii="Arial" w:hAnsi="Arial" w:cs="Arial"/>
            <w:noProof/>
            <w:webHidden/>
            <w:sz w:val="22"/>
            <w:szCs w:val="22"/>
          </w:rPr>
          <w:tab/>
        </w:r>
        <w:r w:rsidR="00751B80" w:rsidRPr="006068A2">
          <w:rPr>
            <w:rFonts w:ascii="Arial" w:hAnsi="Arial" w:cs="Arial"/>
            <w:noProof/>
            <w:webHidden/>
            <w:sz w:val="22"/>
            <w:szCs w:val="22"/>
          </w:rPr>
          <w:fldChar w:fldCharType="begin"/>
        </w:r>
        <w:r w:rsidR="00751B80" w:rsidRPr="006068A2">
          <w:rPr>
            <w:rFonts w:ascii="Arial" w:hAnsi="Arial" w:cs="Arial"/>
            <w:noProof/>
            <w:webHidden/>
            <w:sz w:val="22"/>
            <w:szCs w:val="22"/>
          </w:rPr>
          <w:instrText xml:space="preserve"> PAGEREF _Toc227179180 \h </w:instrText>
        </w:r>
        <w:r w:rsidR="00751B80" w:rsidRPr="006068A2">
          <w:rPr>
            <w:rFonts w:ascii="Arial" w:hAnsi="Arial" w:cs="Arial"/>
            <w:noProof/>
            <w:webHidden/>
            <w:sz w:val="22"/>
            <w:szCs w:val="22"/>
          </w:rPr>
        </w:r>
        <w:r w:rsidR="00751B80" w:rsidRPr="006068A2">
          <w:rPr>
            <w:rFonts w:ascii="Arial" w:hAnsi="Arial" w:cs="Arial"/>
            <w:noProof/>
            <w:webHidden/>
            <w:sz w:val="22"/>
            <w:szCs w:val="22"/>
          </w:rPr>
          <w:fldChar w:fldCharType="separate"/>
        </w:r>
        <w:r w:rsidR="00751B80" w:rsidRPr="006068A2">
          <w:rPr>
            <w:rFonts w:ascii="Arial" w:hAnsi="Arial" w:cs="Arial"/>
            <w:noProof/>
            <w:webHidden/>
            <w:sz w:val="22"/>
            <w:szCs w:val="22"/>
          </w:rPr>
          <w:t>35</w:t>
        </w:r>
        <w:r w:rsidR="00751B80" w:rsidRPr="006068A2">
          <w:rPr>
            <w:rFonts w:ascii="Arial" w:hAnsi="Arial" w:cs="Arial"/>
            <w:noProof/>
            <w:webHidden/>
            <w:sz w:val="22"/>
            <w:szCs w:val="22"/>
          </w:rPr>
          <w:fldChar w:fldCharType="end"/>
        </w:r>
      </w:hyperlink>
    </w:p>
    <w:p w14:paraId="6802334D" w14:textId="46FCD3EA" w:rsidR="00751B80" w:rsidRPr="006068A2" w:rsidRDefault="00000000" w:rsidP="006068A2">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81" w:history="1">
        <w:r w:rsidR="00751B80" w:rsidRPr="006068A2">
          <w:rPr>
            <w:rStyle w:val="Hipervnculo"/>
            <w:rFonts w:ascii="Arial" w:eastAsia="Arial" w:hAnsi="Arial" w:cs="Arial"/>
            <w:noProof/>
            <w:sz w:val="22"/>
            <w:szCs w:val="22"/>
          </w:rPr>
          <w:t>Tabla 23. Estado de Situación Financiera (Cifras en millones pesos colombianos)</w:t>
        </w:r>
        <w:r w:rsidR="00751B80" w:rsidRPr="006068A2">
          <w:rPr>
            <w:rFonts w:ascii="Arial" w:hAnsi="Arial" w:cs="Arial"/>
            <w:noProof/>
            <w:webHidden/>
            <w:sz w:val="22"/>
            <w:szCs w:val="22"/>
          </w:rPr>
          <w:tab/>
        </w:r>
        <w:r w:rsidR="00751B80" w:rsidRPr="006068A2">
          <w:rPr>
            <w:rFonts w:ascii="Arial" w:hAnsi="Arial" w:cs="Arial"/>
            <w:noProof/>
            <w:webHidden/>
            <w:sz w:val="22"/>
            <w:szCs w:val="22"/>
          </w:rPr>
          <w:fldChar w:fldCharType="begin"/>
        </w:r>
        <w:r w:rsidR="00751B80" w:rsidRPr="006068A2">
          <w:rPr>
            <w:rFonts w:ascii="Arial" w:hAnsi="Arial" w:cs="Arial"/>
            <w:noProof/>
            <w:webHidden/>
            <w:sz w:val="22"/>
            <w:szCs w:val="22"/>
          </w:rPr>
          <w:instrText xml:space="preserve"> PAGEREF _Toc227179181 \h </w:instrText>
        </w:r>
        <w:r w:rsidR="00751B80" w:rsidRPr="006068A2">
          <w:rPr>
            <w:rFonts w:ascii="Arial" w:hAnsi="Arial" w:cs="Arial"/>
            <w:noProof/>
            <w:webHidden/>
            <w:sz w:val="22"/>
            <w:szCs w:val="22"/>
          </w:rPr>
        </w:r>
        <w:r w:rsidR="00751B80" w:rsidRPr="006068A2">
          <w:rPr>
            <w:rFonts w:ascii="Arial" w:hAnsi="Arial" w:cs="Arial"/>
            <w:noProof/>
            <w:webHidden/>
            <w:sz w:val="22"/>
            <w:szCs w:val="22"/>
          </w:rPr>
          <w:fldChar w:fldCharType="separate"/>
        </w:r>
        <w:r w:rsidR="00751B80" w:rsidRPr="006068A2">
          <w:rPr>
            <w:rFonts w:ascii="Arial" w:hAnsi="Arial" w:cs="Arial"/>
            <w:noProof/>
            <w:webHidden/>
            <w:sz w:val="22"/>
            <w:szCs w:val="22"/>
          </w:rPr>
          <w:t>38</w:t>
        </w:r>
        <w:r w:rsidR="00751B80" w:rsidRPr="006068A2">
          <w:rPr>
            <w:rFonts w:ascii="Arial" w:hAnsi="Arial" w:cs="Arial"/>
            <w:noProof/>
            <w:webHidden/>
            <w:sz w:val="22"/>
            <w:szCs w:val="22"/>
          </w:rPr>
          <w:fldChar w:fldCharType="end"/>
        </w:r>
      </w:hyperlink>
    </w:p>
    <w:p w14:paraId="377705C9" w14:textId="6A2C9CE8" w:rsidR="00751B80" w:rsidRPr="006068A2" w:rsidRDefault="00000000" w:rsidP="006068A2">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82" w:history="1">
        <w:r w:rsidR="00751B80" w:rsidRPr="006068A2">
          <w:rPr>
            <w:rStyle w:val="Hipervnculo"/>
            <w:rFonts w:ascii="Arial" w:eastAsia="Arial" w:hAnsi="Arial" w:cs="Arial"/>
            <w:noProof/>
            <w:sz w:val="22"/>
            <w:szCs w:val="22"/>
          </w:rPr>
          <w:t>Tabla 24. Patrimonio Coosalud EPS 2021-2025 - Cifras en millones de pesos colombianos</w:t>
        </w:r>
        <w:r w:rsidR="00751B80" w:rsidRPr="006068A2">
          <w:rPr>
            <w:rFonts w:ascii="Arial" w:hAnsi="Arial" w:cs="Arial"/>
            <w:noProof/>
            <w:webHidden/>
            <w:sz w:val="22"/>
            <w:szCs w:val="22"/>
          </w:rPr>
          <w:tab/>
        </w:r>
        <w:r w:rsidR="00751B80" w:rsidRPr="006068A2">
          <w:rPr>
            <w:rFonts w:ascii="Arial" w:hAnsi="Arial" w:cs="Arial"/>
            <w:noProof/>
            <w:webHidden/>
            <w:sz w:val="22"/>
            <w:szCs w:val="22"/>
          </w:rPr>
          <w:fldChar w:fldCharType="begin"/>
        </w:r>
        <w:r w:rsidR="00751B80" w:rsidRPr="006068A2">
          <w:rPr>
            <w:rFonts w:ascii="Arial" w:hAnsi="Arial" w:cs="Arial"/>
            <w:noProof/>
            <w:webHidden/>
            <w:sz w:val="22"/>
            <w:szCs w:val="22"/>
          </w:rPr>
          <w:instrText xml:space="preserve"> PAGEREF _Toc227179182 \h </w:instrText>
        </w:r>
        <w:r w:rsidR="00751B80" w:rsidRPr="006068A2">
          <w:rPr>
            <w:rFonts w:ascii="Arial" w:hAnsi="Arial" w:cs="Arial"/>
            <w:noProof/>
            <w:webHidden/>
            <w:sz w:val="22"/>
            <w:szCs w:val="22"/>
          </w:rPr>
        </w:r>
        <w:r w:rsidR="00751B80" w:rsidRPr="006068A2">
          <w:rPr>
            <w:rFonts w:ascii="Arial" w:hAnsi="Arial" w:cs="Arial"/>
            <w:noProof/>
            <w:webHidden/>
            <w:sz w:val="22"/>
            <w:szCs w:val="22"/>
          </w:rPr>
          <w:fldChar w:fldCharType="separate"/>
        </w:r>
        <w:r w:rsidR="00751B80" w:rsidRPr="006068A2">
          <w:rPr>
            <w:rFonts w:ascii="Arial" w:hAnsi="Arial" w:cs="Arial"/>
            <w:noProof/>
            <w:webHidden/>
            <w:sz w:val="22"/>
            <w:szCs w:val="22"/>
          </w:rPr>
          <w:t>40</w:t>
        </w:r>
        <w:r w:rsidR="00751B80" w:rsidRPr="006068A2">
          <w:rPr>
            <w:rFonts w:ascii="Arial" w:hAnsi="Arial" w:cs="Arial"/>
            <w:noProof/>
            <w:webHidden/>
            <w:sz w:val="22"/>
            <w:szCs w:val="22"/>
          </w:rPr>
          <w:fldChar w:fldCharType="end"/>
        </w:r>
      </w:hyperlink>
    </w:p>
    <w:p w14:paraId="65832AF5" w14:textId="6C25D0AD" w:rsidR="005413D2" w:rsidRPr="006068A2" w:rsidRDefault="008036C2" w:rsidP="006068A2">
      <w:pPr>
        <w:spacing w:line="360" w:lineRule="auto"/>
        <w:jc w:val="both"/>
        <w:rPr>
          <w:rFonts w:ascii="Arial" w:hAnsi="Arial" w:cs="Arial"/>
          <w:b/>
          <w:bCs/>
          <w:sz w:val="22"/>
          <w:szCs w:val="22"/>
        </w:rPr>
      </w:pPr>
      <w:r w:rsidRPr="006068A2">
        <w:rPr>
          <w:rFonts w:ascii="Arial" w:hAnsi="Arial" w:cs="Arial"/>
          <w:b/>
          <w:bCs/>
          <w:sz w:val="22"/>
          <w:szCs w:val="22"/>
        </w:rPr>
        <w:fldChar w:fldCharType="end"/>
      </w:r>
    </w:p>
    <w:p w14:paraId="087B68AB" w14:textId="5BD0D798" w:rsidR="00473177" w:rsidRPr="006068A2" w:rsidRDefault="006C6D3E" w:rsidP="006068A2">
      <w:pPr>
        <w:pStyle w:val="Ttulo1"/>
        <w:spacing w:before="0" w:line="360" w:lineRule="auto"/>
        <w:jc w:val="both"/>
        <w:rPr>
          <w:rFonts w:ascii="Arial" w:hAnsi="Arial" w:cs="Arial"/>
          <w:b/>
          <w:bCs/>
          <w:sz w:val="22"/>
          <w:szCs w:val="22"/>
        </w:rPr>
      </w:pPr>
      <w:bookmarkStart w:id="3" w:name="_Toc229045326"/>
      <w:r w:rsidRPr="006068A2">
        <w:rPr>
          <w:rFonts w:ascii="Arial" w:eastAsia="Arial" w:hAnsi="Arial" w:cs="Arial"/>
          <w:b/>
          <w:bCs/>
          <w:color w:val="auto"/>
          <w:sz w:val="22"/>
          <w:szCs w:val="22"/>
        </w:rPr>
        <w:t>ÍNDICE DE GRÁFICAS</w:t>
      </w:r>
      <w:bookmarkEnd w:id="3"/>
    </w:p>
    <w:p w14:paraId="363E2577" w14:textId="4A77AA3C" w:rsidR="00751B80" w:rsidRPr="006068A2" w:rsidRDefault="00A73AD2" w:rsidP="006068A2">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r w:rsidRPr="006068A2">
        <w:rPr>
          <w:rFonts w:ascii="Arial" w:hAnsi="Arial" w:cs="Arial"/>
          <w:b/>
          <w:bCs/>
          <w:sz w:val="22"/>
          <w:szCs w:val="22"/>
        </w:rPr>
        <w:fldChar w:fldCharType="begin"/>
      </w:r>
      <w:r w:rsidRPr="006068A2">
        <w:rPr>
          <w:rFonts w:ascii="Arial" w:hAnsi="Arial" w:cs="Arial"/>
          <w:b/>
          <w:bCs/>
          <w:sz w:val="22"/>
          <w:szCs w:val="22"/>
        </w:rPr>
        <w:instrText xml:space="preserve"> TOC \h \z \c "Ilustración" </w:instrText>
      </w:r>
      <w:r w:rsidRPr="006068A2">
        <w:rPr>
          <w:rFonts w:ascii="Arial" w:hAnsi="Arial" w:cs="Arial"/>
          <w:b/>
          <w:bCs/>
          <w:sz w:val="22"/>
          <w:szCs w:val="22"/>
        </w:rPr>
        <w:fldChar w:fldCharType="separate"/>
      </w:r>
      <w:hyperlink w:anchor="_Toc227179183" w:history="1">
        <w:r w:rsidR="00751B80" w:rsidRPr="006068A2">
          <w:rPr>
            <w:rStyle w:val="Hipervnculo"/>
            <w:rFonts w:ascii="Arial" w:hAnsi="Arial" w:cs="Arial"/>
            <w:noProof/>
            <w:sz w:val="22"/>
            <w:szCs w:val="22"/>
          </w:rPr>
          <w:t xml:space="preserve">Ilustración 1. </w:t>
        </w:r>
        <w:r w:rsidR="00751B80" w:rsidRPr="006068A2">
          <w:rPr>
            <w:rStyle w:val="Hipervnculo"/>
            <w:rFonts w:ascii="Arial" w:eastAsia="Arial" w:hAnsi="Arial" w:cs="Arial"/>
            <w:noProof/>
            <w:sz w:val="22"/>
            <w:szCs w:val="22"/>
          </w:rPr>
          <w:t>Tendencia afiliados COOSALUD EPS por régimen 2021-2025 - Bogotá D.C.</w:t>
        </w:r>
        <w:r w:rsidR="00751B80" w:rsidRPr="006068A2">
          <w:rPr>
            <w:rFonts w:ascii="Arial" w:hAnsi="Arial" w:cs="Arial"/>
            <w:noProof/>
            <w:webHidden/>
            <w:sz w:val="22"/>
            <w:szCs w:val="22"/>
          </w:rPr>
          <w:tab/>
        </w:r>
        <w:r w:rsidR="00751B80" w:rsidRPr="006068A2">
          <w:rPr>
            <w:rFonts w:ascii="Arial" w:hAnsi="Arial" w:cs="Arial"/>
            <w:noProof/>
            <w:webHidden/>
            <w:sz w:val="22"/>
            <w:szCs w:val="22"/>
          </w:rPr>
          <w:fldChar w:fldCharType="begin"/>
        </w:r>
        <w:r w:rsidR="00751B80" w:rsidRPr="006068A2">
          <w:rPr>
            <w:rFonts w:ascii="Arial" w:hAnsi="Arial" w:cs="Arial"/>
            <w:noProof/>
            <w:webHidden/>
            <w:sz w:val="22"/>
            <w:szCs w:val="22"/>
          </w:rPr>
          <w:instrText xml:space="preserve"> PAGEREF _Toc227179183 \h </w:instrText>
        </w:r>
        <w:r w:rsidR="00751B80" w:rsidRPr="006068A2">
          <w:rPr>
            <w:rFonts w:ascii="Arial" w:hAnsi="Arial" w:cs="Arial"/>
            <w:noProof/>
            <w:webHidden/>
            <w:sz w:val="22"/>
            <w:szCs w:val="22"/>
          </w:rPr>
        </w:r>
        <w:r w:rsidR="00751B80" w:rsidRPr="006068A2">
          <w:rPr>
            <w:rFonts w:ascii="Arial" w:hAnsi="Arial" w:cs="Arial"/>
            <w:noProof/>
            <w:webHidden/>
            <w:sz w:val="22"/>
            <w:szCs w:val="22"/>
          </w:rPr>
          <w:fldChar w:fldCharType="separate"/>
        </w:r>
        <w:r w:rsidR="00751B80" w:rsidRPr="006068A2">
          <w:rPr>
            <w:rFonts w:ascii="Arial" w:hAnsi="Arial" w:cs="Arial"/>
            <w:noProof/>
            <w:webHidden/>
            <w:sz w:val="22"/>
            <w:szCs w:val="22"/>
          </w:rPr>
          <w:t>10</w:t>
        </w:r>
        <w:r w:rsidR="00751B80" w:rsidRPr="006068A2">
          <w:rPr>
            <w:rFonts w:ascii="Arial" w:hAnsi="Arial" w:cs="Arial"/>
            <w:noProof/>
            <w:webHidden/>
            <w:sz w:val="22"/>
            <w:szCs w:val="22"/>
          </w:rPr>
          <w:fldChar w:fldCharType="end"/>
        </w:r>
      </w:hyperlink>
    </w:p>
    <w:p w14:paraId="09300540" w14:textId="54752AE8" w:rsidR="00751B80" w:rsidRPr="006068A2" w:rsidRDefault="00000000" w:rsidP="006068A2">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84" w:history="1">
        <w:r w:rsidR="00751B80" w:rsidRPr="006068A2">
          <w:rPr>
            <w:rStyle w:val="Hipervnculo"/>
            <w:rFonts w:ascii="Arial" w:eastAsia="Arial" w:hAnsi="Arial" w:cs="Arial"/>
            <w:noProof/>
            <w:sz w:val="22"/>
            <w:szCs w:val="22"/>
          </w:rPr>
          <w:t>Ilustración 2. Afiliados por edad y género COOSALUD EPS – Bogotá D.C.</w:t>
        </w:r>
        <w:r w:rsidR="00751B80" w:rsidRPr="006068A2">
          <w:rPr>
            <w:rFonts w:ascii="Arial" w:hAnsi="Arial" w:cs="Arial"/>
            <w:noProof/>
            <w:webHidden/>
            <w:sz w:val="22"/>
            <w:szCs w:val="22"/>
          </w:rPr>
          <w:tab/>
        </w:r>
        <w:r w:rsidR="00751B80" w:rsidRPr="006068A2">
          <w:rPr>
            <w:rFonts w:ascii="Arial" w:hAnsi="Arial" w:cs="Arial"/>
            <w:noProof/>
            <w:webHidden/>
            <w:sz w:val="22"/>
            <w:szCs w:val="22"/>
          </w:rPr>
          <w:fldChar w:fldCharType="begin"/>
        </w:r>
        <w:r w:rsidR="00751B80" w:rsidRPr="006068A2">
          <w:rPr>
            <w:rFonts w:ascii="Arial" w:hAnsi="Arial" w:cs="Arial"/>
            <w:noProof/>
            <w:webHidden/>
            <w:sz w:val="22"/>
            <w:szCs w:val="22"/>
          </w:rPr>
          <w:instrText xml:space="preserve"> PAGEREF _Toc227179184 \h </w:instrText>
        </w:r>
        <w:r w:rsidR="00751B80" w:rsidRPr="006068A2">
          <w:rPr>
            <w:rFonts w:ascii="Arial" w:hAnsi="Arial" w:cs="Arial"/>
            <w:noProof/>
            <w:webHidden/>
            <w:sz w:val="22"/>
            <w:szCs w:val="22"/>
          </w:rPr>
        </w:r>
        <w:r w:rsidR="00751B80" w:rsidRPr="006068A2">
          <w:rPr>
            <w:rFonts w:ascii="Arial" w:hAnsi="Arial" w:cs="Arial"/>
            <w:noProof/>
            <w:webHidden/>
            <w:sz w:val="22"/>
            <w:szCs w:val="22"/>
          </w:rPr>
          <w:fldChar w:fldCharType="separate"/>
        </w:r>
        <w:r w:rsidR="00751B80" w:rsidRPr="006068A2">
          <w:rPr>
            <w:rFonts w:ascii="Arial" w:hAnsi="Arial" w:cs="Arial"/>
            <w:noProof/>
            <w:webHidden/>
            <w:sz w:val="22"/>
            <w:szCs w:val="22"/>
          </w:rPr>
          <w:t>11</w:t>
        </w:r>
        <w:r w:rsidR="00751B80" w:rsidRPr="006068A2">
          <w:rPr>
            <w:rFonts w:ascii="Arial" w:hAnsi="Arial" w:cs="Arial"/>
            <w:noProof/>
            <w:webHidden/>
            <w:sz w:val="22"/>
            <w:szCs w:val="22"/>
          </w:rPr>
          <w:fldChar w:fldCharType="end"/>
        </w:r>
      </w:hyperlink>
    </w:p>
    <w:p w14:paraId="12461283" w14:textId="3372CFB1" w:rsidR="00751B80" w:rsidRPr="006068A2" w:rsidRDefault="00000000" w:rsidP="006068A2">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85" w:history="1">
        <w:r w:rsidR="00751B80" w:rsidRPr="006068A2">
          <w:rPr>
            <w:rStyle w:val="Hipervnculo"/>
            <w:rFonts w:ascii="Arial" w:hAnsi="Arial" w:cs="Arial"/>
            <w:noProof/>
            <w:sz w:val="22"/>
            <w:szCs w:val="22"/>
          </w:rPr>
          <w:t>Ilustración 3. Tasa de reclamos en salud acumulados en 12 meses Coosalud EPS 2021-2025 – Bogotá D.C.</w:t>
        </w:r>
        <w:r w:rsidR="00751B80" w:rsidRPr="006068A2">
          <w:rPr>
            <w:rFonts w:ascii="Arial" w:hAnsi="Arial" w:cs="Arial"/>
            <w:noProof/>
            <w:webHidden/>
            <w:sz w:val="22"/>
            <w:szCs w:val="22"/>
          </w:rPr>
          <w:tab/>
        </w:r>
        <w:r w:rsidR="00751B80" w:rsidRPr="006068A2">
          <w:rPr>
            <w:rFonts w:ascii="Arial" w:hAnsi="Arial" w:cs="Arial"/>
            <w:noProof/>
            <w:webHidden/>
            <w:sz w:val="22"/>
            <w:szCs w:val="22"/>
          </w:rPr>
          <w:fldChar w:fldCharType="begin"/>
        </w:r>
        <w:r w:rsidR="00751B80" w:rsidRPr="006068A2">
          <w:rPr>
            <w:rFonts w:ascii="Arial" w:hAnsi="Arial" w:cs="Arial"/>
            <w:noProof/>
            <w:webHidden/>
            <w:sz w:val="22"/>
            <w:szCs w:val="22"/>
          </w:rPr>
          <w:instrText xml:space="preserve"> PAGEREF _Toc227179185 \h </w:instrText>
        </w:r>
        <w:r w:rsidR="00751B80" w:rsidRPr="006068A2">
          <w:rPr>
            <w:rFonts w:ascii="Arial" w:hAnsi="Arial" w:cs="Arial"/>
            <w:noProof/>
            <w:webHidden/>
            <w:sz w:val="22"/>
            <w:szCs w:val="22"/>
          </w:rPr>
        </w:r>
        <w:r w:rsidR="00751B80" w:rsidRPr="006068A2">
          <w:rPr>
            <w:rFonts w:ascii="Arial" w:hAnsi="Arial" w:cs="Arial"/>
            <w:noProof/>
            <w:webHidden/>
            <w:sz w:val="22"/>
            <w:szCs w:val="22"/>
          </w:rPr>
          <w:fldChar w:fldCharType="separate"/>
        </w:r>
        <w:r w:rsidR="00751B80" w:rsidRPr="006068A2">
          <w:rPr>
            <w:rFonts w:ascii="Arial" w:hAnsi="Arial" w:cs="Arial"/>
            <w:noProof/>
            <w:webHidden/>
            <w:sz w:val="22"/>
            <w:szCs w:val="22"/>
          </w:rPr>
          <w:t>15</w:t>
        </w:r>
        <w:r w:rsidR="00751B80" w:rsidRPr="006068A2">
          <w:rPr>
            <w:rFonts w:ascii="Arial" w:hAnsi="Arial" w:cs="Arial"/>
            <w:noProof/>
            <w:webHidden/>
            <w:sz w:val="22"/>
            <w:szCs w:val="22"/>
          </w:rPr>
          <w:fldChar w:fldCharType="end"/>
        </w:r>
      </w:hyperlink>
    </w:p>
    <w:p w14:paraId="2540F027" w14:textId="696F5F8F" w:rsidR="00751B80" w:rsidRPr="006068A2" w:rsidRDefault="00000000" w:rsidP="006068A2">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86" w:history="1">
        <w:r w:rsidR="00751B80" w:rsidRPr="006068A2">
          <w:rPr>
            <w:rStyle w:val="Hipervnculo"/>
            <w:rFonts w:ascii="Arial" w:hAnsi="Arial" w:cs="Arial"/>
            <w:noProof/>
            <w:sz w:val="22"/>
            <w:szCs w:val="22"/>
          </w:rPr>
          <w:t>Ilustración 4. Oportunidad de respuesta en días hábiles</w:t>
        </w:r>
        <w:r w:rsidR="00751B80" w:rsidRPr="006068A2">
          <w:rPr>
            <w:rFonts w:ascii="Arial" w:hAnsi="Arial" w:cs="Arial"/>
            <w:noProof/>
            <w:webHidden/>
            <w:sz w:val="22"/>
            <w:szCs w:val="22"/>
          </w:rPr>
          <w:tab/>
        </w:r>
        <w:r w:rsidR="00751B80" w:rsidRPr="006068A2">
          <w:rPr>
            <w:rFonts w:ascii="Arial" w:hAnsi="Arial" w:cs="Arial"/>
            <w:noProof/>
            <w:webHidden/>
            <w:sz w:val="22"/>
            <w:szCs w:val="22"/>
          </w:rPr>
          <w:fldChar w:fldCharType="begin"/>
        </w:r>
        <w:r w:rsidR="00751B80" w:rsidRPr="006068A2">
          <w:rPr>
            <w:rFonts w:ascii="Arial" w:hAnsi="Arial" w:cs="Arial"/>
            <w:noProof/>
            <w:webHidden/>
            <w:sz w:val="22"/>
            <w:szCs w:val="22"/>
          </w:rPr>
          <w:instrText xml:space="preserve"> PAGEREF _Toc227179186 \h </w:instrText>
        </w:r>
        <w:r w:rsidR="00751B80" w:rsidRPr="006068A2">
          <w:rPr>
            <w:rFonts w:ascii="Arial" w:hAnsi="Arial" w:cs="Arial"/>
            <w:noProof/>
            <w:webHidden/>
            <w:sz w:val="22"/>
            <w:szCs w:val="22"/>
          </w:rPr>
        </w:r>
        <w:r w:rsidR="00751B80" w:rsidRPr="006068A2">
          <w:rPr>
            <w:rFonts w:ascii="Arial" w:hAnsi="Arial" w:cs="Arial"/>
            <w:noProof/>
            <w:webHidden/>
            <w:sz w:val="22"/>
            <w:szCs w:val="22"/>
          </w:rPr>
          <w:fldChar w:fldCharType="separate"/>
        </w:r>
        <w:r w:rsidR="00751B80" w:rsidRPr="006068A2">
          <w:rPr>
            <w:rFonts w:ascii="Arial" w:hAnsi="Arial" w:cs="Arial"/>
            <w:noProof/>
            <w:webHidden/>
            <w:sz w:val="22"/>
            <w:szCs w:val="22"/>
          </w:rPr>
          <w:t>22</w:t>
        </w:r>
        <w:r w:rsidR="00751B80" w:rsidRPr="006068A2">
          <w:rPr>
            <w:rFonts w:ascii="Arial" w:hAnsi="Arial" w:cs="Arial"/>
            <w:noProof/>
            <w:webHidden/>
            <w:sz w:val="22"/>
            <w:szCs w:val="22"/>
          </w:rPr>
          <w:fldChar w:fldCharType="end"/>
        </w:r>
      </w:hyperlink>
    </w:p>
    <w:p w14:paraId="4749C35C" w14:textId="7291D876" w:rsidR="00751B80" w:rsidRPr="006068A2" w:rsidRDefault="00000000" w:rsidP="006068A2">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87" w:history="1">
        <w:r w:rsidR="00751B80" w:rsidRPr="006068A2">
          <w:rPr>
            <w:rStyle w:val="Hipervnculo"/>
            <w:rFonts w:ascii="Arial" w:eastAsia="Arial" w:hAnsi="Arial" w:cs="Arial"/>
            <w:noProof/>
            <w:sz w:val="22"/>
            <w:szCs w:val="22"/>
          </w:rPr>
          <w:t>Ilustración 5. Total de Activos – Pasivos (Cifras en millones de pesos colombianos)</w:t>
        </w:r>
        <w:r w:rsidR="00751B80" w:rsidRPr="006068A2">
          <w:rPr>
            <w:rFonts w:ascii="Arial" w:hAnsi="Arial" w:cs="Arial"/>
            <w:noProof/>
            <w:webHidden/>
            <w:sz w:val="22"/>
            <w:szCs w:val="22"/>
          </w:rPr>
          <w:tab/>
        </w:r>
        <w:r w:rsidR="00751B80" w:rsidRPr="006068A2">
          <w:rPr>
            <w:rFonts w:ascii="Arial" w:hAnsi="Arial" w:cs="Arial"/>
            <w:noProof/>
            <w:webHidden/>
            <w:sz w:val="22"/>
            <w:szCs w:val="22"/>
          </w:rPr>
          <w:fldChar w:fldCharType="begin"/>
        </w:r>
        <w:r w:rsidR="00751B80" w:rsidRPr="006068A2">
          <w:rPr>
            <w:rFonts w:ascii="Arial" w:hAnsi="Arial" w:cs="Arial"/>
            <w:noProof/>
            <w:webHidden/>
            <w:sz w:val="22"/>
            <w:szCs w:val="22"/>
          </w:rPr>
          <w:instrText xml:space="preserve"> PAGEREF _Toc227179187 \h </w:instrText>
        </w:r>
        <w:r w:rsidR="00751B80" w:rsidRPr="006068A2">
          <w:rPr>
            <w:rFonts w:ascii="Arial" w:hAnsi="Arial" w:cs="Arial"/>
            <w:noProof/>
            <w:webHidden/>
            <w:sz w:val="22"/>
            <w:szCs w:val="22"/>
          </w:rPr>
        </w:r>
        <w:r w:rsidR="00751B80" w:rsidRPr="006068A2">
          <w:rPr>
            <w:rFonts w:ascii="Arial" w:hAnsi="Arial" w:cs="Arial"/>
            <w:noProof/>
            <w:webHidden/>
            <w:sz w:val="22"/>
            <w:szCs w:val="22"/>
          </w:rPr>
          <w:fldChar w:fldCharType="separate"/>
        </w:r>
        <w:r w:rsidR="00751B80" w:rsidRPr="006068A2">
          <w:rPr>
            <w:rFonts w:ascii="Arial" w:hAnsi="Arial" w:cs="Arial"/>
            <w:noProof/>
            <w:webHidden/>
            <w:sz w:val="22"/>
            <w:szCs w:val="22"/>
          </w:rPr>
          <w:t>39</w:t>
        </w:r>
        <w:r w:rsidR="00751B80" w:rsidRPr="006068A2">
          <w:rPr>
            <w:rFonts w:ascii="Arial" w:hAnsi="Arial" w:cs="Arial"/>
            <w:noProof/>
            <w:webHidden/>
            <w:sz w:val="22"/>
            <w:szCs w:val="22"/>
          </w:rPr>
          <w:fldChar w:fldCharType="end"/>
        </w:r>
      </w:hyperlink>
    </w:p>
    <w:p w14:paraId="73D88D4A" w14:textId="4BB6B475" w:rsidR="00751B80" w:rsidRPr="006068A2" w:rsidRDefault="00000000" w:rsidP="006068A2">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88" w:history="1">
        <w:r w:rsidR="00751B80" w:rsidRPr="006068A2">
          <w:rPr>
            <w:rStyle w:val="Hipervnculo"/>
            <w:rFonts w:ascii="Arial" w:eastAsia="Arial" w:hAnsi="Arial" w:cs="Arial"/>
            <w:noProof/>
            <w:sz w:val="22"/>
            <w:szCs w:val="22"/>
          </w:rPr>
          <w:t>Ilustración 6. Cuentas por pagar (cifras en millones pesos colombianos)</w:t>
        </w:r>
        <w:r w:rsidR="00751B80" w:rsidRPr="006068A2">
          <w:rPr>
            <w:rFonts w:ascii="Arial" w:hAnsi="Arial" w:cs="Arial"/>
            <w:noProof/>
            <w:webHidden/>
            <w:sz w:val="22"/>
            <w:szCs w:val="22"/>
          </w:rPr>
          <w:tab/>
        </w:r>
        <w:r w:rsidR="00751B80" w:rsidRPr="006068A2">
          <w:rPr>
            <w:rFonts w:ascii="Arial" w:hAnsi="Arial" w:cs="Arial"/>
            <w:noProof/>
            <w:webHidden/>
            <w:sz w:val="22"/>
            <w:szCs w:val="22"/>
          </w:rPr>
          <w:fldChar w:fldCharType="begin"/>
        </w:r>
        <w:r w:rsidR="00751B80" w:rsidRPr="006068A2">
          <w:rPr>
            <w:rFonts w:ascii="Arial" w:hAnsi="Arial" w:cs="Arial"/>
            <w:noProof/>
            <w:webHidden/>
            <w:sz w:val="22"/>
            <w:szCs w:val="22"/>
          </w:rPr>
          <w:instrText xml:space="preserve"> PAGEREF _Toc227179188 \h </w:instrText>
        </w:r>
        <w:r w:rsidR="00751B80" w:rsidRPr="006068A2">
          <w:rPr>
            <w:rFonts w:ascii="Arial" w:hAnsi="Arial" w:cs="Arial"/>
            <w:noProof/>
            <w:webHidden/>
            <w:sz w:val="22"/>
            <w:szCs w:val="22"/>
          </w:rPr>
        </w:r>
        <w:r w:rsidR="00751B80" w:rsidRPr="006068A2">
          <w:rPr>
            <w:rFonts w:ascii="Arial" w:hAnsi="Arial" w:cs="Arial"/>
            <w:noProof/>
            <w:webHidden/>
            <w:sz w:val="22"/>
            <w:szCs w:val="22"/>
          </w:rPr>
          <w:fldChar w:fldCharType="separate"/>
        </w:r>
        <w:r w:rsidR="00751B80" w:rsidRPr="006068A2">
          <w:rPr>
            <w:rFonts w:ascii="Arial" w:hAnsi="Arial" w:cs="Arial"/>
            <w:noProof/>
            <w:webHidden/>
            <w:sz w:val="22"/>
            <w:szCs w:val="22"/>
          </w:rPr>
          <w:t>42</w:t>
        </w:r>
        <w:r w:rsidR="00751B80" w:rsidRPr="006068A2">
          <w:rPr>
            <w:rFonts w:ascii="Arial" w:hAnsi="Arial" w:cs="Arial"/>
            <w:noProof/>
            <w:webHidden/>
            <w:sz w:val="22"/>
            <w:szCs w:val="22"/>
          </w:rPr>
          <w:fldChar w:fldCharType="end"/>
        </w:r>
      </w:hyperlink>
    </w:p>
    <w:p w14:paraId="55B14D29" w14:textId="1BB5F0BC" w:rsidR="00751B80" w:rsidRPr="006068A2" w:rsidRDefault="00000000" w:rsidP="006068A2">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89" w:history="1">
        <w:r w:rsidR="00751B80" w:rsidRPr="006068A2">
          <w:rPr>
            <w:rStyle w:val="Hipervnculo"/>
            <w:rFonts w:ascii="Arial" w:eastAsia="Arial" w:hAnsi="Arial" w:cs="Arial"/>
            <w:noProof/>
            <w:sz w:val="22"/>
            <w:szCs w:val="22"/>
          </w:rPr>
          <w:t>Ilustración 7. Siniestralidad</w:t>
        </w:r>
        <w:r w:rsidR="00751B80" w:rsidRPr="006068A2">
          <w:rPr>
            <w:rFonts w:ascii="Arial" w:hAnsi="Arial" w:cs="Arial"/>
            <w:noProof/>
            <w:webHidden/>
            <w:sz w:val="22"/>
            <w:szCs w:val="22"/>
          </w:rPr>
          <w:tab/>
        </w:r>
        <w:r w:rsidR="00751B80" w:rsidRPr="006068A2">
          <w:rPr>
            <w:rFonts w:ascii="Arial" w:hAnsi="Arial" w:cs="Arial"/>
            <w:noProof/>
            <w:webHidden/>
            <w:sz w:val="22"/>
            <w:szCs w:val="22"/>
          </w:rPr>
          <w:fldChar w:fldCharType="begin"/>
        </w:r>
        <w:r w:rsidR="00751B80" w:rsidRPr="006068A2">
          <w:rPr>
            <w:rFonts w:ascii="Arial" w:hAnsi="Arial" w:cs="Arial"/>
            <w:noProof/>
            <w:webHidden/>
            <w:sz w:val="22"/>
            <w:szCs w:val="22"/>
          </w:rPr>
          <w:instrText xml:space="preserve"> PAGEREF _Toc227179189 \h </w:instrText>
        </w:r>
        <w:r w:rsidR="00751B80" w:rsidRPr="006068A2">
          <w:rPr>
            <w:rFonts w:ascii="Arial" w:hAnsi="Arial" w:cs="Arial"/>
            <w:noProof/>
            <w:webHidden/>
            <w:sz w:val="22"/>
            <w:szCs w:val="22"/>
          </w:rPr>
        </w:r>
        <w:r w:rsidR="00751B80" w:rsidRPr="006068A2">
          <w:rPr>
            <w:rFonts w:ascii="Arial" w:hAnsi="Arial" w:cs="Arial"/>
            <w:noProof/>
            <w:webHidden/>
            <w:sz w:val="22"/>
            <w:szCs w:val="22"/>
          </w:rPr>
          <w:fldChar w:fldCharType="separate"/>
        </w:r>
        <w:r w:rsidR="00751B80" w:rsidRPr="006068A2">
          <w:rPr>
            <w:rFonts w:ascii="Arial" w:hAnsi="Arial" w:cs="Arial"/>
            <w:noProof/>
            <w:webHidden/>
            <w:sz w:val="22"/>
            <w:szCs w:val="22"/>
          </w:rPr>
          <w:t>43</w:t>
        </w:r>
        <w:r w:rsidR="00751B80" w:rsidRPr="006068A2">
          <w:rPr>
            <w:rFonts w:ascii="Arial" w:hAnsi="Arial" w:cs="Arial"/>
            <w:noProof/>
            <w:webHidden/>
            <w:sz w:val="22"/>
            <w:szCs w:val="22"/>
          </w:rPr>
          <w:fldChar w:fldCharType="end"/>
        </w:r>
      </w:hyperlink>
    </w:p>
    <w:p w14:paraId="0DEA12B6" w14:textId="2FF5BBC8" w:rsidR="00751B80" w:rsidRPr="006068A2" w:rsidRDefault="00000000" w:rsidP="006068A2">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90" w:history="1">
        <w:r w:rsidR="00751B80" w:rsidRPr="006068A2">
          <w:rPr>
            <w:rStyle w:val="Hipervnculo"/>
            <w:rFonts w:ascii="Arial" w:eastAsia="Arial" w:hAnsi="Arial" w:cs="Arial"/>
            <w:noProof/>
            <w:sz w:val="22"/>
            <w:szCs w:val="22"/>
          </w:rPr>
          <w:t>Ilustración 8. Porcentaje de Endeudamiento</w:t>
        </w:r>
        <w:r w:rsidR="00751B80" w:rsidRPr="006068A2">
          <w:rPr>
            <w:rFonts w:ascii="Arial" w:hAnsi="Arial" w:cs="Arial"/>
            <w:noProof/>
            <w:webHidden/>
            <w:sz w:val="22"/>
            <w:szCs w:val="22"/>
          </w:rPr>
          <w:tab/>
        </w:r>
        <w:r w:rsidR="00751B80" w:rsidRPr="006068A2">
          <w:rPr>
            <w:rFonts w:ascii="Arial" w:hAnsi="Arial" w:cs="Arial"/>
            <w:noProof/>
            <w:webHidden/>
            <w:sz w:val="22"/>
            <w:szCs w:val="22"/>
          </w:rPr>
          <w:fldChar w:fldCharType="begin"/>
        </w:r>
        <w:r w:rsidR="00751B80" w:rsidRPr="006068A2">
          <w:rPr>
            <w:rFonts w:ascii="Arial" w:hAnsi="Arial" w:cs="Arial"/>
            <w:noProof/>
            <w:webHidden/>
            <w:sz w:val="22"/>
            <w:szCs w:val="22"/>
          </w:rPr>
          <w:instrText xml:space="preserve"> PAGEREF _Toc227179190 \h </w:instrText>
        </w:r>
        <w:r w:rsidR="00751B80" w:rsidRPr="006068A2">
          <w:rPr>
            <w:rFonts w:ascii="Arial" w:hAnsi="Arial" w:cs="Arial"/>
            <w:noProof/>
            <w:webHidden/>
            <w:sz w:val="22"/>
            <w:szCs w:val="22"/>
          </w:rPr>
        </w:r>
        <w:r w:rsidR="00751B80" w:rsidRPr="006068A2">
          <w:rPr>
            <w:rFonts w:ascii="Arial" w:hAnsi="Arial" w:cs="Arial"/>
            <w:noProof/>
            <w:webHidden/>
            <w:sz w:val="22"/>
            <w:szCs w:val="22"/>
          </w:rPr>
          <w:fldChar w:fldCharType="separate"/>
        </w:r>
        <w:r w:rsidR="00751B80" w:rsidRPr="006068A2">
          <w:rPr>
            <w:rFonts w:ascii="Arial" w:hAnsi="Arial" w:cs="Arial"/>
            <w:noProof/>
            <w:webHidden/>
            <w:sz w:val="22"/>
            <w:szCs w:val="22"/>
          </w:rPr>
          <w:t>44</w:t>
        </w:r>
        <w:r w:rsidR="00751B80" w:rsidRPr="006068A2">
          <w:rPr>
            <w:rFonts w:ascii="Arial" w:hAnsi="Arial" w:cs="Arial"/>
            <w:noProof/>
            <w:webHidden/>
            <w:sz w:val="22"/>
            <w:szCs w:val="22"/>
          </w:rPr>
          <w:fldChar w:fldCharType="end"/>
        </w:r>
      </w:hyperlink>
    </w:p>
    <w:p w14:paraId="29BD6E59" w14:textId="67DC8A69" w:rsidR="00ED4D68" w:rsidRPr="006068A2" w:rsidRDefault="00A73AD2" w:rsidP="006068A2">
      <w:pPr>
        <w:spacing w:line="360" w:lineRule="auto"/>
        <w:jc w:val="both"/>
        <w:rPr>
          <w:rFonts w:ascii="Arial" w:hAnsi="Arial" w:cs="Arial"/>
          <w:b/>
          <w:bCs/>
          <w:sz w:val="22"/>
          <w:szCs w:val="22"/>
        </w:rPr>
      </w:pPr>
      <w:r w:rsidRPr="006068A2">
        <w:rPr>
          <w:rFonts w:ascii="Arial" w:hAnsi="Arial" w:cs="Arial"/>
          <w:b/>
          <w:bCs/>
          <w:sz w:val="22"/>
          <w:szCs w:val="22"/>
        </w:rPr>
        <w:fldChar w:fldCharType="end"/>
      </w:r>
    </w:p>
    <w:p w14:paraId="64612C5F" w14:textId="77777777" w:rsidR="0001359C" w:rsidRPr="006068A2" w:rsidRDefault="0001359C" w:rsidP="006068A2">
      <w:pPr>
        <w:spacing w:line="360" w:lineRule="auto"/>
        <w:jc w:val="both"/>
        <w:rPr>
          <w:rFonts w:ascii="Arial" w:hAnsi="Arial" w:cs="Arial"/>
          <w:b/>
          <w:bCs/>
          <w:sz w:val="22"/>
          <w:szCs w:val="22"/>
        </w:rPr>
      </w:pPr>
    </w:p>
    <w:p w14:paraId="5DA059F9" w14:textId="77777777" w:rsidR="0001359C" w:rsidRPr="006068A2" w:rsidRDefault="0001359C" w:rsidP="006068A2">
      <w:pPr>
        <w:spacing w:line="360" w:lineRule="auto"/>
        <w:jc w:val="both"/>
        <w:rPr>
          <w:rFonts w:ascii="Arial" w:hAnsi="Arial" w:cs="Arial"/>
          <w:b/>
          <w:bCs/>
          <w:sz w:val="22"/>
          <w:szCs w:val="22"/>
        </w:rPr>
      </w:pPr>
    </w:p>
    <w:p w14:paraId="3E7266E1" w14:textId="77777777" w:rsidR="0001359C" w:rsidRPr="006068A2" w:rsidRDefault="0001359C" w:rsidP="006068A2">
      <w:pPr>
        <w:spacing w:line="360" w:lineRule="auto"/>
        <w:jc w:val="both"/>
        <w:rPr>
          <w:rFonts w:ascii="Arial" w:hAnsi="Arial" w:cs="Arial"/>
          <w:b/>
          <w:bCs/>
          <w:sz w:val="22"/>
          <w:szCs w:val="22"/>
        </w:rPr>
      </w:pPr>
    </w:p>
    <w:p w14:paraId="7B6EC58A" w14:textId="77777777" w:rsidR="0001359C" w:rsidRPr="006068A2" w:rsidRDefault="0001359C" w:rsidP="006068A2">
      <w:pPr>
        <w:spacing w:line="360" w:lineRule="auto"/>
        <w:jc w:val="both"/>
        <w:rPr>
          <w:rFonts w:ascii="Arial" w:hAnsi="Arial" w:cs="Arial"/>
          <w:b/>
          <w:bCs/>
          <w:sz w:val="22"/>
          <w:szCs w:val="22"/>
        </w:rPr>
      </w:pPr>
    </w:p>
    <w:p w14:paraId="201574B4" w14:textId="77777777" w:rsidR="0001359C" w:rsidRPr="006068A2" w:rsidRDefault="0001359C" w:rsidP="006068A2">
      <w:pPr>
        <w:spacing w:line="360" w:lineRule="auto"/>
        <w:jc w:val="both"/>
        <w:rPr>
          <w:rFonts w:ascii="Arial" w:hAnsi="Arial" w:cs="Arial"/>
          <w:b/>
          <w:bCs/>
          <w:sz w:val="22"/>
          <w:szCs w:val="22"/>
        </w:rPr>
      </w:pPr>
    </w:p>
    <w:p w14:paraId="1F5678FD" w14:textId="77777777" w:rsidR="005D62BA" w:rsidRPr="006068A2" w:rsidRDefault="005D62BA" w:rsidP="005D62BA">
      <w:pPr>
        <w:pStyle w:val="Ttulo1"/>
        <w:numPr>
          <w:ilvl w:val="0"/>
          <w:numId w:val="9"/>
        </w:numPr>
        <w:spacing w:before="0" w:line="360" w:lineRule="auto"/>
        <w:jc w:val="both"/>
        <w:rPr>
          <w:rFonts w:ascii="Arial" w:eastAsia="Arial" w:hAnsi="Arial" w:cs="Arial"/>
          <w:b/>
          <w:bCs/>
          <w:color w:val="auto"/>
          <w:sz w:val="22"/>
          <w:szCs w:val="22"/>
        </w:rPr>
      </w:pPr>
      <w:bookmarkStart w:id="4" w:name="_Toc229045327"/>
      <w:r w:rsidRPr="006068A2">
        <w:rPr>
          <w:rFonts w:ascii="Arial" w:eastAsia="Arial" w:hAnsi="Arial" w:cs="Arial"/>
          <w:b/>
          <w:bCs/>
          <w:color w:val="auto"/>
          <w:sz w:val="22"/>
          <w:szCs w:val="22"/>
        </w:rPr>
        <w:lastRenderedPageBreak/>
        <w:t>INTRODUCCIÓN</w:t>
      </w:r>
      <w:bookmarkEnd w:id="4"/>
    </w:p>
    <w:p w14:paraId="536C3C5A" w14:textId="77777777" w:rsidR="005D62BA" w:rsidRPr="006068A2" w:rsidRDefault="005D62BA" w:rsidP="005D62BA">
      <w:pPr>
        <w:spacing w:line="360" w:lineRule="auto"/>
        <w:jc w:val="both"/>
        <w:rPr>
          <w:rFonts w:ascii="Arial" w:eastAsia="Arial" w:hAnsi="Arial" w:cs="Arial"/>
          <w:sz w:val="22"/>
          <w:szCs w:val="22"/>
        </w:rPr>
      </w:pPr>
    </w:p>
    <w:p w14:paraId="7A543C9B"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La toma de decisiones estratégicas en el sector salud exige información objetiva, verificable y analizada de manera integral, particularmente en el marco del Sistema General de Seguridad Social en Salud. En este contexto, las Entidades Territoriales tienen la responsabilidad de dirigir, coordinar y ejercer funciones de inspección, vigilancia y seguimiento sobre el adecuado funcionamiento de las Entidades Promotoras de Salud (EPS), con el propósito de salvaguardar el derecho a la salud de la población afiliada y velar por la correcta gestión de los recursos del sistema.</w:t>
      </w:r>
    </w:p>
    <w:p w14:paraId="0CA60670" w14:textId="77777777" w:rsidR="005D62BA" w:rsidRPr="006068A2" w:rsidRDefault="005D62BA" w:rsidP="005D62BA">
      <w:pPr>
        <w:spacing w:line="360" w:lineRule="auto"/>
        <w:jc w:val="both"/>
        <w:rPr>
          <w:rFonts w:ascii="Arial" w:eastAsia="Arial" w:hAnsi="Arial" w:cs="Arial"/>
          <w:sz w:val="22"/>
          <w:szCs w:val="22"/>
          <w:lang w:val="es-ES"/>
        </w:rPr>
      </w:pPr>
    </w:p>
    <w:p w14:paraId="5851C18A"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Bajo esta perspectiva, el presente análisis técnico, sustentado en evidencia, constituye una herramienta fundamental para orientar decisiones dirigidas a garantizar la oportunidad y continuidad de la atención, fortalecer la gestión del riesgo en salud y promover el uso eficiente de los recursos disponibles. La adopción de decisiones con base en criterios objetivos fortalece la capacidad de la Entidad Territorial para priorizar acciones de inspección, vigilancia y seguimiento, identificar alertas tempranas y mitigar riesgos que puedan comprometer la prestación de servicios a la población afiliada.</w:t>
      </w:r>
    </w:p>
    <w:p w14:paraId="537AB694" w14:textId="77777777" w:rsidR="005D62BA" w:rsidRPr="006068A2" w:rsidRDefault="005D62BA" w:rsidP="005D62BA">
      <w:pPr>
        <w:spacing w:line="360" w:lineRule="auto"/>
        <w:jc w:val="both"/>
        <w:rPr>
          <w:rFonts w:ascii="Arial" w:eastAsia="Arial" w:hAnsi="Arial" w:cs="Arial"/>
          <w:sz w:val="22"/>
          <w:szCs w:val="22"/>
          <w:lang w:val="es-ES"/>
        </w:rPr>
      </w:pPr>
    </w:p>
    <w:p w14:paraId="25BB37BD"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De igual forma, la evaluación de la operación de una EPS en Bogotá, D. C., debe incorporar un enfoque territorial que reconozca que el desempeño del aseguramiento incide directamente en las condiciones de salud de la población y en la capacidad de respuesta frente a las dinámicas propias del Distrito. En una ciudad caracterizada por alta densidad poblacional, marcada heterogeneidad socioeconómica y variaciones en los perfiles de riesgo entre localidades, las fallas en el acceso, la continuidad de los tratamientos o la oportunidad en la atención no solo generan afectaciones individuales, sino que también pueden traducirse en agravamiento de enfermedades crónicas, incremento de complicaciones evitables, mayor presión sobre los servicios de urgencias y hospitalización, y profundización de las inequidades en salud. En este sentido, el seguimiento a la gestión de EPS COOSALUD trasciende el control institucional y se configura como un insumo estratégico para orientar acciones encaminadas a proteger la salud colectiva y reducir riesgos sanitarios en el territorio.</w:t>
      </w:r>
    </w:p>
    <w:p w14:paraId="1A561DB0" w14:textId="77777777" w:rsidR="005D62BA" w:rsidRPr="006068A2" w:rsidRDefault="005D62BA" w:rsidP="005D62BA">
      <w:pPr>
        <w:spacing w:line="360" w:lineRule="auto"/>
        <w:jc w:val="both"/>
        <w:rPr>
          <w:rFonts w:ascii="Arial" w:eastAsia="Arial" w:hAnsi="Arial" w:cs="Arial"/>
          <w:sz w:val="22"/>
          <w:szCs w:val="22"/>
          <w:lang w:val="es-ES"/>
        </w:rPr>
      </w:pPr>
    </w:p>
    <w:p w14:paraId="74BD9C1C"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lastRenderedPageBreak/>
        <w:t>El presente informe tiene como propósito evaluar la operación de la EPS COOSALUD en Bogotá, D. C., a partir de un análisis integral de sus principales componentes de desempeño. Para ello, se incluye la caracterización de la población afiliada y de sus necesidades en salud; la evaluación de la gestión del riesgo; y el análisis del acceso efectivo a los servicios, con énfasis en la oportunidad, la continuidad y la resolutividad de la atención. Asimismo, se incorporan las PQRSD ciudadanas como una fuente clave para identificar barreras de acceso y tendencias relacionadas con la experiencia de los usuarios. Finalmente, se examina la situación financiera de la EPS, en relación con la administración y destinación de los recursos asignados y su incidencia en la capacidad institucional para garantizar la prestación de los servicios de salud.</w:t>
      </w:r>
    </w:p>
    <w:p w14:paraId="291AE0B3" w14:textId="77777777" w:rsidR="005D62BA" w:rsidRPr="006068A2" w:rsidRDefault="005D62BA" w:rsidP="005D62BA">
      <w:pPr>
        <w:spacing w:line="360" w:lineRule="auto"/>
        <w:jc w:val="both"/>
        <w:rPr>
          <w:rFonts w:ascii="Arial" w:eastAsia="Arial" w:hAnsi="Arial" w:cs="Arial"/>
          <w:sz w:val="22"/>
          <w:szCs w:val="22"/>
          <w:lang w:val="es-ES"/>
        </w:rPr>
      </w:pPr>
    </w:p>
    <w:p w14:paraId="072AF6B1"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En consecuencia, este informe se sustenta en el análisis de la información suministrada por EPS COOSALUD, complementada con las auditorías realizadas por el equipo de Inspección, Vigilancia y Seguimiento (IVS), así como con la revisión de reportes, alertas e indicadores publicados por la Superintendencia Nacional de Salud y otras fuentes oficiales. La triangulación de estas evidencias permite consolidar hallazgos con soporte técnico, identificar brechas y riesgos relevantes, y aportar un insumo sólido para la Secretaría Distrital de Salud, orientado a la toma de decisiones, el seguimiento de la operación y la definición de acciones de mejora, con énfasis en la protección de la salud de la población residente y afiliada en Bogotá, D. C.</w:t>
      </w:r>
    </w:p>
    <w:p w14:paraId="1646989B" w14:textId="77777777" w:rsidR="005D62BA" w:rsidRPr="006068A2" w:rsidRDefault="005D62BA" w:rsidP="005D62BA">
      <w:pPr>
        <w:spacing w:line="360" w:lineRule="auto"/>
        <w:jc w:val="both"/>
        <w:rPr>
          <w:rFonts w:ascii="Arial" w:eastAsia="Arial" w:hAnsi="Arial" w:cs="Arial"/>
          <w:sz w:val="22"/>
          <w:szCs w:val="22"/>
          <w:lang w:val="es-ES"/>
        </w:rPr>
      </w:pPr>
    </w:p>
    <w:p w14:paraId="2D591D8B" w14:textId="77777777" w:rsidR="005D62BA" w:rsidRPr="006068A2" w:rsidRDefault="005D62BA" w:rsidP="005D62BA">
      <w:pPr>
        <w:pStyle w:val="Ttulo1"/>
        <w:numPr>
          <w:ilvl w:val="0"/>
          <w:numId w:val="9"/>
        </w:numPr>
        <w:spacing w:before="0" w:line="360" w:lineRule="auto"/>
        <w:jc w:val="both"/>
        <w:rPr>
          <w:rFonts w:ascii="Arial" w:eastAsia="Arial" w:hAnsi="Arial" w:cs="Arial"/>
          <w:b/>
          <w:bCs/>
          <w:color w:val="auto"/>
          <w:sz w:val="22"/>
          <w:szCs w:val="22"/>
        </w:rPr>
      </w:pPr>
      <w:bookmarkStart w:id="5" w:name="_Toc229045328"/>
      <w:r w:rsidRPr="006068A2">
        <w:rPr>
          <w:rFonts w:ascii="Arial" w:eastAsia="Arial" w:hAnsi="Arial" w:cs="Arial"/>
          <w:b/>
          <w:bCs/>
          <w:color w:val="auto"/>
          <w:sz w:val="22"/>
          <w:szCs w:val="22"/>
        </w:rPr>
        <w:t>ANTECEDENTES</w:t>
      </w:r>
      <w:bookmarkEnd w:id="5"/>
      <w:r w:rsidRPr="006068A2">
        <w:rPr>
          <w:rFonts w:ascii="Arial" w:eastAsia="Arial" w:hAnsi="Arial" w:cs="Arial"/>
          <w:b/>
          <w:bCs/>
          <w:color w:val="auto"/>
          <w:sz w:val="22"/>
          <w:szCs w:val="22"/>
        </w:rPr>
        <w:t xml:space="preserve"> </w:t>
      </w:r>
    </w:p>
    <w:p w14:paraId="4ECF2FEB" w14:textId="77777777" w:rsidR="005D62BA" w:rsidRPr="006068A2" w:rsidRDefault="005D62BA" w:rsidP="005D62BA">
      <w:pPr>
        <w:spacing w:line="360" w:lineRule="auto"/>
        <w:jc w:val="both"/>
        <w:rPr>
          <w:rFonts w:ascii="Arial" w:eastAsia="Arial" w:hAnsi="Arial" w:cs="Arial"/>
          <w:sz w:val="22"/>
          <w:szCs w:val="22"/>
        </w:rPr>
      </w:pPr>
    </w:p>
    <w:p w14:paraId="7D6E1CB7"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La Secretaría Distrital de Salud, contempla dentro de su misión garantizar el derecho a la salud a través de un modelo de atención integral incluyente, lo que implica crear las condiciones de acceso de la población a los servicios de salud, como un servicio público a cargo del Estado; por lo anterior, en ejercicio de su función rectora, la Secretaría Distrital de Salud debe velar por el estricto cumplimiento de las obligaciones de las aseguradoras en salud autorizadas a operar en el Distrito Capital.</w:t>
      </w:r>
    </w:p>
    <w:p w14:paraId="04508A3A"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 xml:space="preserve"> </w:t>
      </w:r>
    </w:p>
    <w:p w14:paraId="20D37C5C"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 xml:space="preserve">La Ley 715 de 2001, otorga a la Secretaría Distrital de Salud la competencia para coordinar, supervisar, programar, sugerir, ejecutar y desarrollar actividades relacionadas con el Sector Salud, así como vigilar el cumplimiento de las políticas y normas técnicas, científicas y </w:t>
      </w:r>
      <w:r w:rsidRPr="006068A2">
        <w:rPr>
          <w:rFonts w:ascii="Arial" w:eastAsia="Arial" w:hAnsi="Arial" w:cs="Arial"/>
          <w:sz w:val="22"/>
          <w:szCs w:val="22"/>
          <w:lang w:val="es-ES"/>
        </w:rPr>
        <w:lastRenderedPageBreak/>
        <w:t>administrativas que expida el Ministerio de Salud y Protección Social, para garantizar el logro de las metas del sector y del Sistema General de Seguridad Social en Salud, sin perjuicio de las funciones de inspección y vigilancia atribuidas a las demás autoridades competentes.</w:t>
      </w:r>
    </w:p>
    <w:p w14:paraId="6C568C1E"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 xml:space="preserve"> </w:t>
      </w:r>
    </w:p>
    <w:p w14:paraId="4F4A4BAA"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La Ley 1122 de 2007 a su vez, establece, en su artículo 14, las funciones indelegables de las Empresas Promotoras de Salud: La gestión del riesgo en salud, la gestión del riesgo financiero, la articulación de servicios para la población afiliada, la garantía de la calidad en la prestación de los servicios y la representación del usuario ante otros actores sin detrimento de su autonomía.</w:t>
      </w:r>
    </w:p>
    <w:p w14:paraId="7045A0D5" w14:textId="77777777" w:rsidR="005D62BA" w:rsidRPr="006068A2" w:rsidRDefault="005D62BA" w:rsidP="005D62BA">
      <w:pPr>
        <w:spacing w:line="360" w:lineRule="auto"/>
        <w:jc w:val="both"/>
        <w:rPr>
          <w:rFonts w:ascii="Arial" w:eastAsia="Arial" w:hAnsi="Arial" w:cs="Arial"/>
          <w:sz w:val="22"/>
          <w:szCs w:val="22"/>
          <w:lang w:val="es-ES"/>
        </w:rPr>
      </w:pPr>
    </w:p>
    <w:p w14:paraId="3A37F0AF"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La Ley 1438 de 2011 otorga funciones a las Direcciones Territoriales de Salud, tales como el aseguramiento, la inspección, vigilancia y garantía de la prestación de servicios de salud y demás relacionadas.</w:t>
      </w:r>
    </w:p>
    <w:p w14:paraId="0F19333B" w14:textId="77777777" w:rsidR="005D62BA" w:rsidRPr="006068A2" w:rsidRDefault="005D62BA" w:rsidP="005D62BA">
      <w:pPr>
        <w:spacing w:line="360" w:lineRule="auto"/>
        <w:jc w:val="both"/>
        <w:rPr>
          <w:rFonts w:ascii="Arial" w:eastAsia="Arial" w:hAnsi="Arial" w:cs="Arial"/>
          <w:sz w:val="22"/>
          <w:szCs w:val="22"/>
          <w:lang w:val="es"/>
        </w:rPr>
      </w:pPr>
      <w:r w:rsidRPr="006068A2">
        <w:rPr>
          <w:rFonts w:ascii="Arial" w:eastAsia="Arial" w:hAnsi="Arial" w:cs="Arial"/>
          <w:sz w:val="22"/>
          <w:szCs w:val="22"/>
          <w:lang w:val="es"/>
        </w:rPr>
        <w:t xml:space="preserve"> </w:t>
      </w:r>
    </w:p>
    <w:p w14:paraId="54CF271D"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Por lo anterior, se hace necesario adelantar acciones de Inspección, Vigilancia y Seguimiento</w:t>
      </w:r>
      <w:r w:rsidRPr="006068A2">
        <w:rPr>
          <w:rStyle w:val="Refdenotaalpie"/>
          <w:rFonts w:ascii="Arial" w:eastAsia="Arial" w:hAnsi="Arial" w:cs="Arial"/>
          <w:sz w:val="22"/>
          <w:szCs w:val="22"/>
          <w:lang w:val="es-ES"/>
        </w:rPr>
        <w:footnoteReference w:id="1"/>
      </w:r>
      <w:r w:rsidRPr="006068A2">
        <w:rPr>
          <w:rFonts w:ascii="Arial" w:eastAsia="Arial" w:hAnsi="Arial" w:cs="Arial"/>
          <w:sz w:val="22"/>
          <w:szCs w:val="22"/>
          <w:lang w:val="es-ES"/>
        </w:rPr>
        <w:t xml:space="preserve"> (IVS) a la operación de las diferentes Empresas Administradoras de Planes de Beneficios (EAPB), orientadas a verificar el cumplimiento de las obligaciones que estas tienen frente a sus afiliados, en el marco de la normatividad vigente. Estas acciones buscan identificar oportunamente riesgos operativos, barreras de acceso, fallas en la oportunidad y continuidad de la atención, así como posibles desviaciones en la gestión del riesgo en salud y en la administración de los recursos, con el fin de proteger el derecho fundamental a la salud y fortalecer el aseguramiento.</w:t>
      </w:r>
    </w:p>
    <w:p w14:paraId="2A1C64B8" w14:textId="77777777" w:rsidR="005D62BA" w:rsidRPr="006068A2" w:rsidRDefault="005D62BA" w:rsidP="005D62BA">
      <w:pPr>
        <w:spacing w:line="360" w:lineRule="auto"/>
        <w:jc w:val="both"/>
        <w:rPr>
          <w:rFonts w:ascii="Arial" w:eastAsia="Arial" w:hAnsi="Arial" w:cs="Arial"/>
          <w:sz w:val="22"/>
          <w:szCs w:val="22"/>
          <w:lang w:val="es-ES"/>
        </w:rPr>
      </w:pPr>
    </w:p>
    <w:p w14:paraId="1E50B0E0" w14:textId="77777777" w:rsidR="005D62BA" w:rsidRPr="006068A2" w:rsidRDefault="005D62BA" w:rsidP="005D62BA">
      <w:pPr>
        <w:pStyle w:val="Ttulo2"/>
        <w:numPr>
          <w:ilvl w:val="1"/>
          <w:numId w:val="9"/>
        </w:numPr>
        <w:spacing w:before="0" w:line="360" w:lineRule="auto"/>
        <w:jc w:val="both"/>
        <w:rPr>
          <w:rFonts w:ascii="Arial" w:eastAsia="Arial" w:hAnsi="Arial" w:cs="Arial"/>
          <w:b/>
          <w:bCs/>
          <w:color w:val="auto"/>
          <w:sz w:val="22"/>
          <w:szCs w:val="22"/>
        </w:rPr>
      </w:pPr>
      <w:bookmarkStart w:id="6" w:name="_Toc229045329"/>
      <w:r w:rsidRPr="006068A2">
        <w:rPr>
          <w:rFonts w:ascii="Arial" w:eastAsia="Arial" w:hAnsi="Arial" w:cs="Arial"/>
          <w:b/>
          <w:bCs/>
          <w:color w:val="auto"/>
          <w:sz w:val="22"/>
          <w:szCs w:val="22"/>
        </w:rPr>
        <w:t>Contexto del aseguramiento en Bogotá</w:t>
      </w:r>
      <w:bookmarkEnd w:id="6"/>
      <w:r w:rsidRPr="006068A2">
        <w:rPr>
          <w:rFonts w:ascii="Arial" w:eastAsia="Arial" w:hAnsi="Arial" w:cs="Arial"/>
          <w:b/>
          <w:bCs/>
          <w:color w:val="auto"/>
          <w:sz w:val="22"/>
          <w:szCs w:val="22"/>
        </w:rPr>
        <w:t xml:space="preserve"> </w:t>
      </w:r>
    </w:p>
    <w:p w14:paraId="189E4689" w14:textId="77777777" w:rsidR="005D62BA" w:rsidRPr="006068A2" w:rsidRDefault="005D62BA" w:rsidP="005D62BA">
      <w:pPr>
        <w:spacing w:line="360" w:lineRule="auto"/>
        <w:jc w:val="both"/>
        <w:rPr>
          <w:rFonts w:ascii="Arial" w:eastAsia="Arial" w:hAnsi="Arial" w:cs="Arial"/>
          <w:sz w:val="22"/>
          <w:szCs w:val="22"/>
          <w:lang w:val="es-ES"/>
        </w:rPr>
      </w:pPr>
    </w:p>
    <w:p w14:paraId="0B04C25A" w14:textId="429D06EE" w:rsidR="005D62BA" w:rsidRPr="006068A2" w:rsidRDefault="005D62BA" w:rsidP="005D62BA">
      <w:pPr>
        <w:spacing w:line="360" w:lineRule="auto"/>
        <w:ind w:firstLine="709"/>
        <w:jc w:val="both"/>
        <w:rPr>
          <w:rFonts w:ascii="Arial" w:eastAsia="Arial" w:hAnsi="Arial" w:cs="Arial"/>
          <w:sz w:val="22"/>
          <w:szCs w:val="22"/>
          <w:lang w:val="es-ES"/>
        </w:rPr>
      </w:pPr>
      <w:r w:rsidRPr="006068A2">
        <w:rPr>
          <w:rFonts w:ascii="Arial" w:eastAsia="Arial" w:hAnsi="Arial" w:cs="Arial"/>
          <w:sz w:val="22"/>
          <w:szCs w:val="22"/>
          <w:lang w:val="es-ES"/>
        </w:rPr>
        <w:lastRenderedPageBreak/>
        <w:t>Para el año 2025, con corte a 31 de diciembre</w:t>
      </w:r>
      <w:r w:rsidRPr="006068A2">
        <w:rPr>
          <w:rStyle w:val="Refdenotaalpie"/>
          <w:rFonts w:ascii="Arial" w:eastAsia="Arial" w:hAnsi="Arial" w:cs="Arial"/>
          <w:sz w:val="22"/>
          <w:szCs w:val="22"/>
          <w:lang w:val="es-ES"/>
        </w:rPr>
        <w:footnoteReference w:id="2"/>
      </w:r>
      <w:r w:rsidRPr="006068A2">
        <w:rPr>
          <w:rFonts w:ascii="Arial" w:eastAsia="Arial" w:hAnsi="Arial" w:cs="Arial"/>
          <w:sz w:val="22"/>
          <w:szCs w:val="22"/>
          <w:lang w:val="es-ES"/>
        </w:rPr>
        <w:t xml:space="preserve"> y de acuerdo con la BDUA, Bogotá registra un total de 8.021.580 afiliados al Sistema General de Seguridad Social en Salud, cifra que supera la proyección poblacional del DANE estimada en 7.937.898 habitantes, lo que corresponde a una cobertura del 10</w:t>
      </w:r>
      <w:r>
        <w:rPr>
          <w:rFonts w:ascii="Arial" w:eastAsia="Arial" w:hAnsi="Arial" w:cs="Arial"/>
          <w:sz w:val="22"/>
          <w:szCs w:val="22"/>
          <w:lang w:val="es-ES"/>
        </w:rPr>
        <w:t>0</w:t>
      </w:r>
      <w:r w:rsidR="00315623">
        <w:rPr>
          <w:rFonts w:ascii="Arial" w:eastAsia="Arial" w:hAnsi="Arial" w:cs="Arial"/>
          <w:sz w:val="22"/>
          <w:szCs w:val="22"/>
          <w:lang w:val="es-ES"/>
        </w:rPr>
        <w:t xml:space="preserve"> </w:t>
      </w:r>
      <w:r w:rsidRPr="006068A2">
        <w:rPr>
          <w:rFonts w:ascii="Arial" w:eastAsia="Arial" w:hAnsi="Arial" w:cs="Arial"/>
          <w:sz w:val="22"/>
          <w:szCs w:val="22"/>
          <w:lang w:val="es-ES"/>
        </w:rPr>
        <w:t>%. Este comportamiento es consistente con la dinámica del sistema, asociada a procesos de afiliaciones múltiples, fenómenos migratorios y ejercicios de depuración administrativa.</w:t>
      </w:r>
    </w:p>
    <w:p w14:paraId="50A09C3C" w14:textId="77777777" w:rsidR="005D62BA" w:rsidRPr="006068A2" w:rsidRDefault="005D62BA" w:rsidP="005D62BA">
      <w:pPr>
        <w:spacing w:line="360" w:lineRule="auto"/>
        <w:ind w:firstLine="709"/>
        <w:jc w:val="both"/>
        <w:rPr>
          <w:rFonts w:ascii="Arial" w:eastAsia="Arial" w:hAnsi="Arial" w:cs="Arial"/>
          <w:sz w:val="22"/>
          <w:szCs w:val="22"/>
          <w:lang w:val="es-ES"/>
        </w:rPr>
      </w:pPr>
    </w:p>
    <w:p w14:paraId="5B14A8BE" w14:textId="27370AD1" w:rsidR="005D62BA" w:rsidRPr="008F4BE8" w:rsidRDefault="005D62BA" w:rsidP="005D62BA">
      <w:pPr>
        <w:spacing w:line="360" w:lineRule="auto"/>
        <w:jc w:val="both"/>
        <w:rPr>
          <w:rFonts w:ascii="Arial" w:eastAsia="Arial" w:hAnsi="Arial" w:cs="Arial"/>
          <w:sz w:val="22"/>
          <w:szCs w:val="22"/>
        </w:rPr>
      </w:pPr>
      <w:r w:rsidRPr="006068A2">
        <w:rPr>
          <w:rFonts w:ascii="Arial" w:eastAsia="Arial" w:hAnsi="Arial" w:cs="Arial"/>
          <w:sz w:val="22"/>
          <w:szCs w:val="22"/>
        </w:rPr>
        <w:t>El aseguramiento en la ciudad se concentra principalmente en el régimen contributivo, que agrupa 6.026.881 afiliados (75,9%), seguido del régimen subsidiado con 1.744.899 personas (22,0%). Por su parte, los regímenes de excepción representan una proporción menor, con un estimado de 249.800 afiliados (3,1%). Esta distribución refleja el perfil socioeconómico de Bogotá, caracterizado por una alta participación en el mercado laboral formal.</w:t>
      </w:r>
      <w:r w:rsidR="008F4BE8">
        <w:rPr>
          <w:rFonts w:ascii="Arial" w:eastAsia="Arial" w:hAnsi="Arial" w:cs="Arial"/>
          <w:sz w:val="22"/>
          <w:szCs w:val="22"/>
        </w:rPr>
        <w:t xml:space="preserve"> </w:t>
      </w:r>
      <w:r w:rsidRPr="006068A2">
        <w:rPr>
          <w:rFonts w:ascii="Arial" w:eastAsia="Arial" w:hAnsi="Arial" w:cs="Arial"/>
          <w:sz w:val="22"/>
          <w:szCs w:val="22"/>
          <w:lang w:val="es-ES"/>
        </w:rPr>
        <w:t>En la tabla 1, se relaciona el estado del aseguramiento en salud de la población de Bogotá para el 2025.</w:t>
      </w:r>
    </w:p>
    <w:p w14:paraId="429A7623" w14:textId="77777777" w:rsidR="005D62BA" w:rsidRPr="006068A2" w:rsidRDefault="005D62BA" w:rsidP="005D62BA">
      <w:pPr>
        <w:spacing w:line="360" w:lineRule="auto"/>
        <w:jc w:val="both"/>
        <w:rPr>
          <w:rFonts w:ascii="Arial" w:eastAsia="Arial" w:hAnsi="Arial" w:cs="Arial"/>
          <w:sz w:val="22"/>
          <w:szCs w:val="22"/>
          <w:lang w:val="es-ES"/>
        </w:rPr>
      </w:pPr>
    </w:p>
    <w:p w14:paraId="3AB2F2E2" w14:textId="77777777" w:rsidR="005D62BA" w:rsidRPr="006068A2" w:rsidRDefault="005D62BA" w:rsidP="005D62BA">
      <w:pPr>
        <w:pStyle w:val="Descripcin"/>
        <w:keepNext/>
        <w:spacing w:after="0" w:line="360" w:lineRule="auto"/>
        <w:jc w:val="center"/>
        <w:rPr>
          <w:rFonts w:ascii="Arial" w:eastAsia="Arial" w:hAnsi="Arial" w:cs="Arial"/>
          <w:i w:val="0"/>
          <w:iCs w:val="0"/>
          <w:color w:val="000000" w:themeColor="text1"/>
          <w:sz w:val="22"/>
          <w:szCs w:val="22"/>
          <w:lang w:val="es"/>
        </w:rPr>
      </w:pPr>
      <w:bookmarkStart w:id="7" w:name="_Toc227179159"/>
      <w:r w:rsidRPr="006068A2">
        <w:rPr>
          <w:rFonts w:ascii="Arial" w:hAnsi="Arial" w:cs="Arial"/>
          <w:i w:val="0"/>
          <w:iCs w:val="0"/>
          <w:color w:val="000000" w:themeColor="text1"/>
          <w:sz w:val="22"/>
          <w:szCs w:val="22"/>
        </w:rPr>
        <w:t xml:space="preserve">Tabla </w:t>
      </w:r>
      <w:r w:rsidRPr="006068A2">
        <w:rPr>
          <w:rFonts w:ascii="Arial" w:hAnsi="Arial" w:cs="Arial"/>
          <w:i w:val="0"/>
          <w:iCs w:val="0"/>
          <w:color w:val="000000" w:themeColor="text1"/>
          <w:sz w:val="22"/>
          <w:szCs w:val="22"/>
        </w:rPr>
        <w:fldChar w:fldCharType="begin"/>
      </w:r>
      <w:r w:rsidRPr="006068A2">
        <w:rPr>
          <w:rFonts w:ascii="Arial" w:hAnsi="Arial" w:cs="Arial"/>
          <w:i w:val="0"/>
          <w:iCs w:val="0"/>
          <w:color w:val="000000" w:themeColor="text1"/>
          <w:sz w:val="22"/>
          <w:szCs w:val="22"/>
        </w:rPr>
        <w:instrText xml:space="preserve"> SEQ Tabla \* ARABIC </w:instrText>
      </w:r>
      <w:r w:rsidRPr="006068A2">
        <w:rPr>
          <w:rFonts w:ascii="Arial" w:hAnsi="Arial" w:cs="Arial"/>
          <w:i w:val="0"/>
          <w:iCs w:val="0"/>
          <w:color w:val="000000" w:themeColor="text1"/>
          <w:sz w:val="22"/>
          <w:szCs w:val="22"/>
        </w:rPr>
        <w:fldChar w:fldCharType="separate"/>
      </w:r>
      <w:r w:rsidRPr="006068A2">
        <w:rPr>
          <w:rFonts w:ascii="Arial" w:hAnsi="Arial" w:cs="Arial"/>
          <w:i w:val="0"/>
          <w:iCs w:val="0"/>
          <w:noProof/>
          <w:color w:val="000000" w:themeColor="text1"/>
          <w:sz w:val="22"/>
          <w:szCs w:val="22"/>
        </w:rPr>
        <w:t>1</w:t>
      </w:r>
      <w:r w:rsidRPr="006068A2">
        <w:rPr>
          <w:rFonts w:ascii="Arial" w:hAnsi="Arial" w:cs="Arial"/>
          <w:i w:val="0"/>
          <w:iCs w:val="0"/>
          <w:color w:val="000000" w:themeColor="text1"/>
          <w:sz w:val="22"/>
          <w:szCs w:val="22"/>
        </w:rPr>
        <w:fldChar w:fldCharType="end"/>
      </w:r>
      <w:r w:rsidRPr="006068A2">
        <w:rPr>
          <w:rFonts w:ascii="Arial" w:hAnsi="Arial" w:cs="Arial"/>
          <w:i w:val="0"/>
          <w:iCs w:val="0"/>
          <w:color w:val="000000" w:themeColor="text1"/>
          <w:sz w:val="22"/>
          <w:szCs w:val="22"/>
        </w:rPr>
        <w:t xml:space="preserve">. </w:t>
      </w:r>
      <w:r w:rsidRPr="006068A2">
        <w:rPr>
          <w:rFonts w:ascii="Arial" w:eastAsia="Arial" w:hAnsi="Arial" w:cs="Arial"/>
          <w:i w:val="0"/>
          <w:iCs w:val="0"/>
          <w:color w:val="000000" w:themeColor="text1"/>
          <w:sz w:val="22"/>
          <w:szCs w:val="22"/>
          <w:lang w:val="es"/>
        </w:rPr>
        <w:t>Estado del aseguramiento población de Bogotá, 2025</w:t>
      </w:r>
      <w:bookmarkEnd w:id="7"/>
    </w:p>
    <w:p w14:paraId="7E1C9D97" w14:textId="77777777" w:rsidR="005D62BA" w:rsidRPr="006068A2" w:rsidRDefault="005D62BA" w:rsidP="005D62BA">
      <w:pPr>
        <w:spacing w:line="360" w:lineRule="auto"/>
        <w:rPr>
          <w:rFonts w:ascii="Arial" w:eastAsia="Arial" w:hAnsi="Arial" w:cs="Arial"/>
          <w:sz w:val="22"/>
          <w:szCs w:val="22"/>
          <w:lang w:val="es"/>
        </w:rPr>
      </w:pPr>
    </w:p>
    <w:tbl>
      <w:tblPr>
        <w:tblStyle w:val="Tablaconcuadrcula"/>
        <w:tblW w:w="8864" w:type="dxa"/>
        <w:tblLook w:val="04A0" w:firstRow="1" w:lastRow="0" w:firstColumn="1" w:lastColumn="0" w:noHBand="0" w:noVBand="1"/>
      </w:tblPr>
      <w:tblGrid>
        <w:gridCol w:w="4050"/>
        <w:gridCol w:w="1774"/>
        <w:gridCol w:w="3040"/>
      </w:tblGrid>
      <w:tr w:rsidR="005D62BA" w:rsidRPr="006068A2" w14:paraId="690BB00C" w14:textId="77777777" w:rsidTr="00D7014B">
        <w:trPr>
          <w:trHeight w:val="621"/>
          <w:tblHeader/>
        </w:trPr>
        <w:tc>
          <w:tcPr>
            <w:tcW w:w="4050" w:type="dxa"/>
            <w:noWrap/>
            <w:vAlign w:val="center"/>
            <w:hideMark/>
          </w:tcPr>
          <w:p w14:paraId="2AD6B3BA" w14:textId="77777777" w:rsidR="005D62BA" w:rsidRPr="006068A2" w:rsidRDefault="005D62BA" w:rsidP="00D7014B">
            <w:pPr>
              <w:spacing w:line="360" w:lineRule="auto"/>
              <w:jc w:val="center"/>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Afiliados por Régimen</w:t>
            </w:r>
          </w:p>
        </w:tc>
        <w:tc>
          <w:tcPr>
            <w:tcW w:w="1774" w:type="dxa"/>
            <w:noWrap/>
            <w:vAlign w:val="center"/>
            <w:hideMark/>
          </w:tcPr>
          <w:p w14:paraId="09B9A271" w14:textId="77777777" w:rsidR="005D62BA" w:rsidRPr="006068A2" w:rsidRDefault="005D62BA" w:rsidP="00D7014B">
            <w:pPr>
              <w:spacing w:line="360" w:lineRule="auto"/>
              <w:jc w:val="center"/>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Cantidad</w:t>
            </w:r>
          </w:p>
        </w:tc>
        <w:tc>
          <w:tcPr>
            <w:tcW w:w="3040" w:type="dxa"/>
            <w:vAlign w:val="center"/>
            <w:hideMark/>
          </w:tcPr>
          <w:p w14:paraId="3199818C" w14:textId="3FC160FD" w:rsidR="005D62BA" w:rsidRPr="006068A2" w:rsidRDefault="005D62BA" w:rsidP="00D7014B">
            <w:pPr>
              <w:spacing w:line="360" w:lineRule="auto"/>
              <w:jc w:val="center"/>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 xml:space="preserve">% de Población </w:t>
            </w:r>
            <w:r>
              <w:rPr>
                <w:rFonts w:ascii="Arial" w:hAnsi="Arial" w:cs="Arial"/>
                <w:b/>
                <w:bCs/>
                <w:kern w:val="0"/>
                <w:sz w:val="22"/>
                <w:szCs w:val="22"/>
                <w:lang w:eastAsia="es-CO"/>
                <w14:ligatures w14:val="none"/>
              </w:rPr>
              <w:t>del Total de afiliados</w:t>
            </w:r>
          </w:p>
        </w:tc>
      </w:tr>
      <w:tr w:rsidR="005D62BA" w:rsidRPr="006068A2" w14:paraId="5D6CF037" w14:textId="77777777" w:rsidTr="00D7014B">
        <w:trPr>
          <w:trHeight w:val="223"/>
        </w:trPr>
        <w:tc>
          <w:tcPr>
            <w:tcW w:w="4050" w:type="dxa"/>
            <w:noWrap/>
            <w:hideMark/>
          </w:tcPr>
          <w:p w14:paraId="006DB48C" w14:textId="77777777" w:rsidR="005D62BA" w:rsidRPr="006068A2" w:rsidRDefault="005D62BA" w:rsidP="00D7014B">
            <w:pPr>
              <w:spacing w:line="360" w:lineRule="auto"/>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Régimen Contributivo</w:t>
            </w:r>
          </w:p>
        </w:tc>
        <w:tc>
          <w:tcPr>
            <w:tcW w:w="1774" w:type="dxa"/>
            <w:noWrap/>
          </w:tcPr>
          <w:p w14:paraId="0BB41FD3" w14:textId="77777777" w:rsidR="005D62BA" w:rsidRPr="006068A2" w:rsidRDefault="005D62BA" w:rsidP="00D7014B">
            <w:pPr>
              <w:spacing w:line="360" w:lineRule="auto"/>
              <w:jc w:val="right"/>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6.026.881</w:t>
            </w:r>
          </w:p>
        </w:tc>
        <w:tc>
          <w:tcPr>
            <w:tcW w:w="3040" w:type="dxa"/>
            <w:noWrap/>
          </w:tcPr>
          <w:p w14:paraId="1835A7A4" w14:textId="77777777" w:rsidR="005D62BA" w:rsidRPr="006068A2" w:rsidRDefault="005D62BA" w:rsidP="00D7014B">
            <w:pPr>
              <w:spacing w:line="360" w:lineRule="auto"/>
              <w:jc w:val="right"/>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75,9%</w:t>
            </w:r>
          </w:p>
        </w:tc>
      </w:tr>
      <w:tr w:rsidR="005D62BA" w:rsidRPr="006068A2" w14:paraId="7AE1BCB7" w14:textId="77777777" w:rsidTr="00D7014B">
        <w:trPr>
          <w:trHeight w:val="138"/>
        </w:trPr>
        <w:tc>
          <w:tcPr>
            <w:tcW w:w="4050" w:type="dxa"/>
            <w:noWrap/>
            <w:hideMark/>
          </w:tcPr>
          <w:p w14:paraId="374867ED" w14:textId="77777777" w:rsidR="005D62BA" w:rsidRPr="006068A2" w:rsidRDefault="005D62BA" w:rsidP="00D7014B">
            <w:pPr>
              <w:spacing w:line="360" w:lineRule="auto"/>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Régimen Subsidiado</w:t>
            </w:r>
          </w:p>
        </w:tc>
        <w:tc>
          <w:tcPr>
            <w:tcW w:w="1774" w:type="dxa"/>
            <w:noWrap/>
          </w:tcPr>
          <w:p w14:paraId="6FC7CD81" w14:textId="77777777" w:rsidR="005D62BA" w:rsidRPr="006068A2" w:rsidRDefault="005D62BA" w:rsidP="00D7014B">
            <w:pPr>
              <w:spacing w:line="360" w:lineRule="auto"/>
              <w:jc w:val="right"/>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1.744.899</w:t>
            </w:r>
          </w:p>
        </w:tc>
        <w:tc>
          <w:tcPr>
            <w:tcW w:w="3040" w:type="dxa"/>
            <w:noWrap/>
          </w:tcPr>
          <w:p w14:paraId="5F23C8F8" w14:textId="77777777" w:rsidR="005D62BA" w:rsidRPr="006068A2" w:rsidRDefault="005D62BA" w:rsidP="00D7014B">
            <w:pPr>
              <w:spacing w:line="360" w:lineRule="auto"/>
              <w:jc w:val="right"/>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22,0%</w:t>
            </w:r>
          </w:p>
        </w:tc>
      </w:tr>
      <w:tr w:rsidR="005D62BA" w:rsidRPr="006068A2" w14:paraId="45681C41" w14:textId="77777777" w:rsidTr="00D7014B">
        <w:trPr>
          <w:trHeight w:val="83"/>
        </w:trPr>
        <w:tc>
          <w:tcPr>
            <w:tcW w:w="4050" w:type="dxa"/>
            <w:noWrap/>
            <w:hideMark/>
          </w:tcPr>
          <w:p w14:paraId="4111A487" w14:textId="77777777" w:rsidR="005D62BA" w:rsidRPr="006068A2" w:rsidRDefault="005D62BA" w:rsidP="00D7014B">
            <w:pPr>
              <w:spacing w:line="360" w:lineRule="auto"/>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Regímenes de Excepción (estimado)</w:t>
            </w:r>
          </w:p>
        </w:tc>
        <w:tc>
          <w:tcPr>
            <w:tcW w:w="1774" w:type="dxa"/>
            <w:noWrap/>
          </w:tcPr>
          <w:p w14:paraId="5CE1A62F" w14:textId="77777777" w:rsidR="005D62BA" w:rsidRPr="006068A2" w:rsidRDefault="005D62BA" w:rsidP="00D7014B">
            <w:pPr>
              <w:spacing w:line="360" w:lineRule="auto"/>
              <w:jc w:val="right"/>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249.800</w:t>
            </w:r>
          </w:p>
        </w:tc>
        <w:tc>
          <w:tcPr>
            <w:tcW w:w="3040" w:type="dxa"/>
            <w:noWrap/>
          </w:tcPr>
          <w:p w14:paraId="57B13C6E" w14:textId="77777777" w:rsidR="005D62BA" w:rsidRPr="006068A2" w:rsidRDefault="005D62BA" w:rsidP="00D7014B">
            <w:pPr>
              <w:spacing w:line="360" w:lineRule="auto"/>
              <w:jc w:val="right"/>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3,1%</w:t>
            </w:r>
          </w:p>
        </w:tc>
      </w:tr>
      <w:tr w:rsidR="005D62BA" w:rsidRPr="006068A2" w14:paraId="1D9320C2" w14:textId="77777777" w:rsidTr="00D7014B">
        <w:trPr>
          <w:trHeight w:val="72"/>
        </w:trPr>
        <w:tc>
          <w:tcPr>
            <w:tcW w:w="4050" w:type="dxa"/>
            <w:noWrap/>
            <w:hideMark/>
          </w:tcPr>
          <w:p w14:paraId="4610D0B7" w14:textId="77777777" w:rsidR="005D62BA" w:rsidRPr="006068A2" w:rsidRDefault="005D62BA" w:rsidP="00D7014B">
            <w:pPr>
              <w:spacing w:line="360" w:lineRule="auto"/>
              <w:rPr>
                <w:rFonts w:ascii="Arial" w:hAnsi="Arial" w:cs="Arial"/>
                <w:b/>
                <w:bCs/>
                <w:kern w:val="0"/>
                <w:sz w:val="22"/>
                <w:szCs w:val="22"/>
                <w:lang w:val="es-ES" w:eastAsia="es-CO"/>
                <w14:ligatures w14:val="none"/>
              </w:rPr>
            </w:pPr>
            <w:r w:rsidRPr="006068A2">
              <w:rPr>
                <w:rFonts w:ascii="Arial" w:hAnsi="Arial" w:cs="Arial"/>
                <w:b/>
                <w:bCs/>
                <w:kern w:val="0"/>
                <w:sz w:val="22"/>
                <w:szCs w:val="22"/>
                <w:lang w:val="es-ES" w:eastAsia="es-CO"/>
                <w14:ligatures w14:val="none"/>
              </w:rPr>
              <w:t>Total, de afiliados</w:t>
            </w:r>
          </w:p>
        </w:tc>
        <w:tc>
          <w:tcPr>
            <w:tcW w:w="1774" w:type="dxa"/>
            <w:noWrap/>
          </w:tcPr>
          <w:p w14:paraId="0E23D3ED" w14:textId="77777777" w:rsidR="005D62BA" w:rsidRPr="006068A2" w:rsidRDefault="005D62BA" w:rsidP="00D7014B">
            <w:pPr>
              <w:spacing w:line="360" w:lineRule="auto"/>
              <w:jc w:val="right"/>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8.021.580</w:t>
            </w:r>
          </w:p>
        </w:tc>
        <w:tc>
          <w:tcPr>
            <w:tcW w:w="3040" w:type="dxa"/>
            <w:noWrap/>
          </w:tcPr>
          <w:p w14:paraId="0F85DD9A" w14:textId="77777777" w:rsidR="005D62BA" w:rsidRPr="006068A2" w:rsidRDefault="005D62BA" w:rsidP="00D7014B">
            <w:pPr>
              <w:spacing w:line="360" w:lineRule="auto"/>
              <w:jc w:val="right"/>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100%</w:t>
            </w:r>
          </w:p>
        </w:tc>
      </w:tr>
    </w:tbl>
    <w:p w14:paraId="305C74B7" w14:textId="77777777" w:rsidR="005D62BA" w:rsidRPr="00BD389C" w:rsidRDefault="005D62BA" w:rsidP="005D62BA">
      <w:pPr>
        <w:spacing w:line="360" w:lineRule="auto"/>
        <w:jc w:val="both"/>
        <w:rPr>
          <w:rFonts w:ascii="Arial" w:hAnsi="Arial" w:cs="Arial"/>
          <w:sz w:val="16"/>
          <w:szCs w:val="16"/>
          <w:lang w:val="es-ES"/>
        </w:rPr>
      </w:pPr>
      <w:r w:rsidRPr="00BD389C">
        <w:rPr>
          <w:rFonts w:ascii="Arial" w:eastAsia="Arial" w:hAnsi="Arial" w:cs="Arial"/>
          <w:sz w:val="16"/>
          <w:szCs w:val="16"/>
          <w:lang w:val="es"/>
        </w:rPr>
        <w:t xml:space="preserve">Fuente: </w:t>
      </w:r>
      <w:r w:rsidRPr="00BD389C">
        <w:rPr>
          <w:rFonts w:ascii="Arial" w:eastAsia="Arial" w:hAnsi="Arial" w:cs="Arial"/>
          <w:sz w:val="16"/>
          <w:szCs w:val="16"/>
          <w:lang w:val="es-ES"/>
        </w:rPr>
        <w:t xml:space="preserve"> </w:t>
      </w:r>
      <w:r w:rsidRPr="00BD389C">
        <w:rPr>
          <w:rFonts w:ascii="Arial" w:hAnsi="Arial" w:cs="Arial"/>
          <w:sz w:val="16"/>
          <w:szCs w:val="16"/>
          <w:lang w:val="es-ES"/>
        </w:rPr>
        <w:t>* Contributivo BDUA - ADRES, corte a 31 de diciembre de 2025.  * Subsidiado BDUA - ADRES, corte a 31 de diciembre de 2025. * Proyección censo DANE, actualización post Covid-19. * Reporte EAPB exceptuadas, diciembre 2025</w:t>
      </w:r>
    </w:p>
    <w:p w14:paraId="65F659D5" w14:textId="77777777" w:rsidR="005D62BA" w:rsidRPr="006068A2" w:rsidRDefault="005D62BA" w:rsidP="005D62BA">
      <w:pPr>
        <w:spacing w:line="360" w:lineRule="auto"/>
        <w:jc w:val="both"/>
        <w:rPr>
          <w:rFonts w:ascii="Arial" w:eastAsia="Arial" w:hAnsi="Arial" w:cs="Arial"/>
          <w:sz w:val="22"/>
          <w:szCs w:val="22"/>
          <w:lang w:val="es-ES"/>
        </w:rPr>
      </w:pPr>
    </w:p>
    <w:p w14:paraId="36E139EA"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 xml:space="preserve">Los afiliados de Coosalud EPS en Bogotá, lo que representa el 0,40% del total, ubicándose como la novena EPS en la ciudad, después de Sanitas, Compensar, Famisanar, Salud Total, Capital Salud, Nueva EPS, Sura y Aliansalud. </w:t>
      </w:r>
    </w:p>
    <w:p w14:paraId="7977914F" w14:textId="77777777" w:rsidR="005D62BA" w:rsidRPr="006068A2" w:rsidRDefault="005D62BA" w:rsidP="005D62BA">
      <w:pPr>
        <w:spacing w:line="360" w:lineRule="auto"/>
        <w:jc w:val="both"/>
        <w:rPr>
          <w:rFonts w:ascii="Arial" w:eastAsia="Arial" w:hAnsi="Arial" w:cs="Arial"/>
          <w:sz w:val="22"/>
          <w:szCs w:val="22"/>
          <w:lang w:val="es-ES"/>
        </w:rPr>
      </w:pPr>
    </w:p>
    <w:p w14:paraId="7B0E7297"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En la tabla 2, se puede ver la relación del número de afiliados en Bogotá discriminado por EPS en 2025.</w:t>
      </w:r>
    </w:p>
    <w:p w14:paraId="744F0476" w14:textId="77777777" w:rsidR="005D62BA" w:rsidRDefault="005D62BA" w:rsidP="005D62BA">
      <w:pPr>
        <w:pStyle w:val="Descripcin"/>
        <w:spacing w:after="0" w:line="360" w:lineRule="auto"/>
        <w:jc w:val="center"/>
        <w:rPr>
          <w:rFonts w:ascii="Arial" w:hAnsi="Arial" w:cs="Arial"/>
          <w:i w:val="0"/>
          <w:iCs w:val="0"/>
          <w:color w:val="000000" w:themeColor="text1"/>
          <w:sz w:val="22"/>
          <w:szCs w:val="22"/>
        </w:rPr>
      </w:pPr>
      <w:bookmarkStart w:id="8" w:name="_Toc227179160"/>
    </w:p>
    <w:p w14:paraId="166B1B94" w14:textId="77777777" w:rsidR="005D62BA" w:rsidRPr="006068A2" w:rsidRDefault="005D62BA" w:rsidP="005D62BA">
      <w:pPr>
        <w:pStyle w:val="Descripcin"/>
        <w:spacing w:after="0" w:line="360" w:lineRule="auto"/>
        <w:jc w:val="center"/>
        <w:rPr>
          <w:rFonts w:ascii="Arial" w:eastAsia="Arial" w:hAnsi="Arial" w:cs="Arial"/>
          <w:i w:val="0"/>
          <w:iCs w:val="0"/>
          <w:color w:val="000000" w:themeColor="text1"/>
          <w:sz w:val="22"/>
          <w:szCs w:val="22"/>
          <w:lang w:val="es"/>
        </w:rPr>
      </w:pPr>
      <w:r w:rsidRPr="006068A2">
        <w:rPr>
          <w:rFonts w:ascii="Arial" w:hAnsi="Arial" w:cs="Arial"/>
          <w:i w:val="0"/>
          <w:iCs w:val="0"/>
          <w:color w:val="000000" w:themeColor="text1"/>
          <w:sz w:val="22"/>
          <w:szCs w:val="22"/>
        </w:rPr>
        <w:t xml:space="preserve">Tabla </w:t>
      </w:r>
      <w:r w:rsidRPr="006068A2">
        <w:rPr>
          <w:rFonts w:ascii="Arial" w:hAnsi="Arial" w:cs="Arial"/>
          <w:i w:val="0"/>
          <w:iCs w:val="0"/>
          <w:color w:val="000000" w:themeColor="text1"/>
          <w:sz w:val="22"/>
          <w:szCs w:val="22"/>
        </w:rPr>
        <w:fldChar w:fldCharType="begin"/>
      </w:r>
      <w:r w:rsidRPr="006068A2">
        <w:rPr>
          <w:rFonts w:ascii="Arial" w:hAnsi="Arial" w:cs="Arial"/>
          <w:i w:val="0"/>
          <w:iCs w:val="0"/>
          <w:color w:val="000000" w:themeColor="text1"/>
          <w:sz w:val="22"/>
          <w:szCs w:val="22"/>
        </w:rPr>
        <w:instrText xml:space="preserve"> SEQ Tabla \* ARABIC </w:instrText>
      </w:r>
      <w:r w:rsidRPr="006068A2">
        <w:rPr>
          <w:rFonts w:ascii="Arial" w:hAnsi="Arial" w:cs="Arial"/>
          <w:i w:val="0"/>
          <w:iCs w:val="0"/>
          <w:color w:val="000000" w:themeColor="text1"/>
          <w:sz w:val="22"/>
          <w:szCs w:val="22"/>
        </w:rPr>
        <w:fldChar w:fldCharType="separate"/>
      </w:r>
      <w:r w:rsidRPr="006068A2">
        <w:rPr>
          <w:rFonts w:ascii="Arial" w:hAnsi="Arial" w:cs="Arial"/>
          <w:i w:val="0"/>
          <w:iCs w:val="0"/>
          <w:noProof/>
          <w:color w:val="000000" w:themeColor="text1"/>
          <w:sz w:val="22"/>
          <w:szCs w:val="22"/>
        </w:rPr>
        <w:t>2</w:t>
      </w:r>
      <w:r w:rsidRPr="006068A2">
        <w:rPr>
          <w:rFonts w:ascii="Arial" w:hAnsi="Arial" w:cs="Arial"/>
          <w:i w:val="0"/>
          <w:iCs w:val="0"/>
          <w:color w:val="000000" w:themeColor="text1"/>
          <w:sz w:val="22"/>
          <w:szCs w:val="22"/>
        </w:rPr>
        <w:fldChar w:fldCharType="end"/>
      </w:r>
      <w:r w:rsidRPr="006068A2">
        <w:rPr>
          <w:rFonts w:ascii="Arial" w:hAnsi="Arial" w:cs="Arial"/>
          <w:i w:val="0"/>
          <w:iCs w:val="0"/>
          <w:color w:val="000000" w:themeColor="text1"/>
          <w:sz w:val="22"/>
          <w:szCs w:val="22"/>
        </w:rPr>
        <w:t xml:space="preserve">. </w:t>
      </w:r>
      <w:r w:rsidRPr="006068A2">
        <w:rPr>
          <w:rFonts w:ascii="Arial" w:eastAsia="Arial" w:hAnsi="Arial" w:cs="Arial"/>
          <w:i w:val="0"/>
          <w:iCs w:val="0"/>
          <w:color w:val="000000" w:themeColor="text1"/>
          <w:sz w:val="22"/>
          <w:szCs w:val="22"/>
          <w:lang w:val="es"/>
        </w:rPr>
        <w:t>Afiliados en Bogotá por EPS, 2025</w:t>
      </w:r>
      <w:bookmarkEnd w:id="8"/>
    </w:p>
    <w:tbl>
      <w:tblPr>
        <w:tblW w:w="0" w:type="auto"/>
        <w:tblLook w:val="04A0" w:firstRow="1" w:lastRow="0" w:firstColumn="1" w:lastColumn="0" w:noHBand="0" w:noVBand="1"/>
      </w:tblPr>
      <w:tblGrid>
        <w:gridCol w:w="3384"/>
        <w:gridCol w:w="1448"/>
        <w:gridCol w:w="1326"/>
        <w:gridCol w:w="1475"/>
        <w:gridCol w:w="1185"/>
      </w:tblGrid>
      <w:tr w:rsidR="005D62BA" w:rsidRPr="006068A2" w14:paraId="1BB3B25B" w14:textId="77777777" w:rsidTr="00D7014B">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60DC838" w14:textId="77777777" w:rsidR="005D62BA" w:rsidRPr="006068A2" w:rsidRDefault="005D62BA" w:rsidP="00D7014B">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EPS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9C6E2CF" w14:textId="77777777" w:rsidR="005D62BA" w:rsidRPr="006068A2" w:rsidRDefault="005D62BA" w:rsidP="00D7014B">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Contributivo</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DF81090" w14:textId="77777777" w:rsidR="005D62BA" w:rsidRPr="006068A2" w:rsidRDefault="005D62BA" w:rsidP="00D7014B">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Subsidiado</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0A05DC6" w14:textId="77777777" w:rsidR="005D62BA" w:rsidRPr="006068A2" w:rsidRDefault="005D62BA" w:rsidP="00D7014B">
            <w:pPr>
              <w:spacing w:line="360" w:lineRule="auto"/>
              <w:jc w:val="center"/>
              <w:rPr>
                <w:rFonts w:ascii="Arial" w:eastAsia="Arial" w:hAnsi="Arial" w:cs="Arial"/>
                <w:b/>
                <w:bCs/>
                <w:color w:val="000000" w:themeColor="text1"/>
                <w:sz w:val="22"/>
                <w:szCs w:val="22"/>
                <w:lang w:val="es-ES"/>
              </w:rPr>
            </w:pPr>
            <w:r w:rsidRPr="006068A2">
              <w:rPr>
                <w:rFonts w:ascii="Arial" w:eastAsia="Arial" w:hAnsi="Arial" w:cs="Arial"/>
                <w:b/>
                <w:bCs/>
                <w:color w:val="000000" w:themeColor="text1"/>
                <w:sz w:val="22"/>
                <w:szCs w:val="22"/>
                <w:lang w:val="es-ES"/>
              </w:rPr>
              <w:t>Total, Afiliados</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33A3943" w14:textId="77777777" w:rsidR="005D62BA" w:rsidRPr="006068A2" w:rsidRDefault="005D62BA" w:rsidP="00D7014B">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 del Total</w:t>
            </w:r>
          </w:p>
        </w:tc>
      </w:tr>
      <w:tr w:rsidR="005D62BA" w:rsidRPr="006068A2" w14:paraId="5D5AD48A" w14:textId="77777777" w:rsidTr="00D7014B">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7CE2001" w14:textId="77777777" w:rsidR="005D62BA" w:rsidRPr="006068A2" w:rsidRDefault="005D62BA" w:rsidP="00D7014B">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Sanitas EPS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9AEA321"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1.617.069</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BB4D784"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137.507</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3BCDB70"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1.754.576</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F3B3486"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22,6%</w:t>
            </w:r>
          </w:p>
        </w:tc>
      </w:tr>
      <w:tr w:rsidR="005D62BA" w:rsidRPr="006068A2" w14:paraId="2FA90875" w14:textId="77777777" w:rsidTr="00D7014B">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098A680" w14:textId="77777777" w:rsidR="005D62BA" w:rsidRPr="006068A2" w:rsidRDefault="005D62BA" w:rsidP="00D7014B">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Compensar EPS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B383358"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1.323.069</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616B5AD"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186.489</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04472DC"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1.509.558</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CF7208F"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19,4%</w:t>
            </w:r>
          </w:p>
        </w:tc>
      </w:tr>
      <w:tr w:rsidR="005D62BA" w:rsidRPr="006068A2" w14:paraId="19C64DA8" w14:textId="77777777" w:rsidTr="00D7014B">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2B649BF" w14:textId="77777777" w:rsidR="005D62BA" w:rsidRPr="006068A2" w:rsidRDefault="005D62BA" w:rsidP="00D7014B">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Famisanar EPS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637E4AD"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978.341</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94C94D8"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214.118</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9F704B4"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1.192.459</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47C25E3"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15,3%</w:t>
            </w:r>
          </w:p>
        </w:tc>
      </w:tr>
      <w:tr w:rsidR="005D62BA" w:rsidRPr="006068A2" w14:paraId="185DBA78" w14:textId="77777777" w:rsidTr="00D7014B">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679DF7DA" w14:textId="77777777" w:rsidR="005D62BA" w:rsidRPr="006068A2" w:rsidRDefault="005D62BA" w:rsidP="00D7014B">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Salud Total EPS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23A4D86"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879.612</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1BCD3AB"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187.877</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410ED42"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1.067.489</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86AE846"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13,7%</w:t>
            </w:r>
          </w:p>
        </w:tc>
      </w:tr>
      <w:tr w:rsidR="005D62BA" w:rsidRPr="006068A2" w14:paraId="5FA51E0D" w14:textId="77777777" w:rsidTr="00D7014B">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EC75CCB" w14:textId="77777777" w:rsidR="005D62BA" w:rsidRPr="006068A2" w:rsidRDefault="005D62BA" w:rsidP="00D7014B">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Capital Salud EPS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13FB15D"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61.609</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383F98E"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820.349</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9097BFA"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881.958</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BE5F2ED"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11,3%</w:t>
            </w:r>
          </w:p>
        </w:tc>
      </w:tr>
      <w:tr w:rsidR="005D62BA" w:rsidRPr="006068A2" w14:paraId="2ACA7858" w14:textId="77777777" w:rsidTr="00D7014B">
        <w:trPr>
          <w:trHeight w:val="315"/>
        </w:trPr>
        <w:tc>
          <w:tcPr>
            <w:tcW w:w="350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C7EBC27" w14:textId="77777777" w:rsidR="005D62BA" w:rsidRPr="006068A2" w:rsidRDefault="005D62BA" w:rsidP="00D7014B">
            <w:pPr>
              <w:spacing w:line="360" w:lineRule="auto"/>
              <w:jc w:val="both"/>
              <w:rPr>
                <w:rFonts w:ascii="Arial" w:eastAsia="Arial" w:hAnsi="Arial" w:cs="Arial"/>
                <w:sz w:val="22"/>
                <w:szCs w:val="22"/>
              </w:rPr>
            </w:pPr>
            <w:r w:rsidRPr="006068A2">
              <w:rPr>
                <w:rFonts w:ascii="Arial" w:eastAsia="Arial" w:hAnsi="Arial" w:cs="Arial"/>
                <w:sz w:val="22"/>
                <w:szCs w:val="22"/>
              </w:rPr>
              <w:t>Nueva EPS</w:t>
            </w:r>
          </w:p>
        </w:tc>
        <w:tc>
          <w:tcPr>
            <w:tcW w:w="134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504FF6F"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474.871</w:t>
            </w:r>
          </w:p>
        </w:tc>
        <w:tc>
          <w:tcPr>
            <w:tcW w:w="121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BC801F1"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105.051</w:t>
            </w:r>
          </w:p>
        </w:tc>
        <w:tc>
          <w:tcPr>
            <w:tcW w:w="149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2FF525E"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579.922</w:t>
            </w:r>
          </w:p>
        </w:tc>
        <w:tc>
          <w:tcPr>
            <w:tcW w:w="120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807B57F"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7,5%</w:t>
            </w:r>
          </w:p>
        </w:tc>
      </w:tr>
      <w:tr w:rsidR="005D62BA" w:rsidRPr="006068A2" w14:paraId="50CAFAC6" w14:textId="77777777" w:rsidTr="00D7014B">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4778C14" w14:textId="77777777" w:rsidR="005D62BA" w:rsidRPr="006068A2" w:rsidRDefault="005D62BA" w:rsidP="00D7014B">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Sura EPS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6945B960"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432.057</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2E5771C"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60.078</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81741D8"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492.135</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F45B8B0"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6,3%</w:t>
            </w:r>
          </w:p>
        </w:tc>
      </w:tr>
      <w:tr w:rsidR="005D62BA" w:rsidRPr="006068A2" w14:paraId="449A0543" w14:textId="77777777" w:rsidTr="00D7014B">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60358AC" w14:textId="77777777" w:rsidR="005D62BA" w:rsidRPr="006068A2" w:rsidRDefault="005D62BA" w:rsidP="00D7014B">
            <w:pPr>
              <w:spacing w:line="360" w:lineRule="auto"/>
              <w:jc w:val="both"/>
              <w:rPr>
                <w:rFonts w:ascii="Arial" w:eastAsia="Arial" w:hAnsi="Arial" w:cs="Arial"/>
                <w:color w:val="000000" w:themeColor="text1"/>
                <w:sz w:val="22"/>
                <w:szCs w:val="22"/>
                <w:lang w:val="es-ES"/>
              </w:rPr>
            </w:pPr>
            <w:r w:rsidRPr="006068A2">
              <w:rPr>
                <w:rFonts w:ascii="Arial" w:eastAsia="Arial" w:hAnsi="Arial" w:cs="Arial"/>
                <w:color w:val="000000" w:themeColor="text1"/>
                <w:sz w:val="22"/>
                <w:szCs w:val="22"/>
                <w:lang w:val="es-ES"/>
              </w:rPr>
              <w:t>Aliansalud EPS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96D70B0"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250.516</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688DE3E"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7.464</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BC29CE2"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257.980</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40951F6"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3,3%</w:t>
            </w:r>
          </w:p>
        </w:tc>
      </w:tr>
      <w:tr w:rsidR="005D62BA" w:rsidRPr="006068A2" w14:paraId="175AA1A2" w14:textId="77777777" w:rsidTr="00D7014B">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4B083" w:themeFill="accent2" w:themeFillTint="99"/>
            <w:tcMar>
              <w:left w:w="70" w:type="dxa"/>
              <w:right w:w="70" w:type="dxa"/>
            </w:tcMar>
            <w:vAlign w:val="center"/>
          </w:tcPr>
          <w:p w14:paraId="63C8AC56" w14:textId="77777777" w:rsidR="005D62BA" w:rsidRPr="006068A2" w:rsidRDefault="005D62BA" w:rsidP="00D7014B">
            <w:pPr>
              <w:spacing w:line="360" w:lineRule="auto"/>
              <w:jc w:val="both"/>
              <w:rPr>
                <w:rFonts w:ascii="Arial" w:eastAsia="Arial" w:hAnsi="Arial" w:cs="Arial"/>
                <w:bCs/>
                <w:color w:val="000000" w:themeColor="text1"/>
                <w:sz w:val="22"/>
                <w:szCs w:val="22"/>
              </w:rPr>
            </w:pPr>
            <w:r w:rsidRPr="006068A2">
              <w:rPr>
                <w:rFonts w:ascii="Arial" w:eastAsia="Arial" w:hAnsi="Arial" w:cs="Arial"/>
                <w:bCs/>
                <w:color w:val="000000" w:themeColor="text1"/>
                <w:sz w:val="22"/>
                <w:szCs w:val="22"/>
              </w:rPr>
              <w:t>Coosalud EPS</w:t>
            </w:r>
          </w:p>
        </w:tc>
        <w:tc>
          <w:tcPr>
            <w:tcW w:w="1340" w:type="dxa"/>
            <w:tcBorders>
              <w:top w:val="single" w:sz="8" w:space="0" w:color="auto"/>
              <w:left w:val="single" w:sz="8" w:space="0" w:color="auto"/>
              <w:bottom w:val="single" w:sz="8" w:space="0" w:color="auto"/>
              <w:right w:val="single" w:sz="8" w:space="0" w:color="auto"/>
            </w:tcBorders>
            <w:shd w:val="clear" w:color="auto" w:fill="F4B083" w:themeFill="accent2" w:themeFillTint="99"/>
            <w:tcMar>
              <w:left w:w="70" w:type="dxa"/>
              <w:right w:w="70" w:type="dxa"/>
            </w:tcMar>
            <w:vAlign w:val="center"/>
          </w:tcPr>
          <w:p w14:paraId="248846A5" w14:textId="77777777" w:rsidR="005D62BA" w:rsidRPr="006068A2" w:rsidRDefault="005D62BA" w:rsidP="00D7014B">
            <w:pPr>
              <w:spacing w:line="360" w:lineRule="auto"/>
              <w:jc w:val="center"/>
              <w:rPr>
                <w:rFonts w:ascii="Arial" w:eastAsia="Arial" w:hAnsi="Arial" w:cs="Arial"/>
                <w:bCs/>
                <w:color w:val="000000" w:themeColor="text1"/>
                <w:sz w:val="22"/>
                <w:szCs w:val="22"/>
              </w:rPr>
            </w:pPr>
            <w:r w:rsidRPr="006068A2">
              <w:rPr>
                <w:rFonts w:ascii="Arial" w:eastAsia="Arial" w:hAnsi="Arial" w:cs="Arial"/>
                <w:bCs/>
                <w:color w:val="000000" w:themeColor="text1"/>
                <w:sz w:val="22"/>
                <w:szCs w:val="22"/>
              </w:rPr>
              <w:t>7.002</w:t>
            </w:r>
          </w:p>
        </w:tc>
        <w:tc>
          <w:tcPr>
            <w:tcW w:w="1216" w:type="dxa"/>
            <w:tcBorders>
              <w:top w:val="single" w:sz="8" w:space="0" w:color="auto"/>
              <w:left w:val="single" w:sz="8" w:space="0" w:color="auto"/>
              <w:bottom w:val="single" w:sz="8" w:space="0" w:color="auto"/>
              <w:right w:val="single" w:sz="8" w:space="0" w:color="auto"/>
            </w:tcBorders>
            <w:shd w:val="clear" w:color="auto" w:fill="F4B083" w:themeFill="accent2" w:themeFillTint="99"/>
            <w:tcMar>
              <w:left w:w="70" w:type="dxa"/>
              <w:right w:w="70" w:type="dxa"/>
            </w:tcMar>
            <w:vAlign w:val="center"/>
          </w:tcPr>
          <w:p w14:paraId="1B0AF4E5" w14:textId="77777777" w:rsidR="005D62BA" w:rsidRPr="006068A2" w:rsidRDefault="005D62BA" w:rsidP="00D7014B">
            <w:pPr>
              <w:spacing w:line="360" w:lineRule="auto"/>
              <w:jc w:val="center"/>
              <w:rPr>
                <w:rFonts w:ascii="Arial" w:eastAsia="Arial" w:hAnsi="Arial" w:cs="Arial"/>
                <w:bCs/>
                <w:color w:val="000000" w:themeColor="text1"/>
                <w:sz w:val="22"/>
                <w:szCs w:val="22"/>
              </w:rPr>
            </w:pPr>
            <w:r w:rsidRPr="006068A2">
              <w:rPr>
                <w:rFonts w:ascii="Arial" w:eastAsia="Arial" w:hAnsi="Arial" w:cs="Arial"/>
                <w:bCs/>
                <w:color w:val="000000" w:themeColor="text1"/>
                <w:sz w:val="22"/>
                <w:szCs w:val="22"/>
              </w:rPr>
              <w:t>27.470</w:t>
            </w:r>
          </w:p>
        </w:tc>
        <w:tc>
          <w:tcPr>
            <w:tcW w:w="1491" w:type="dxa"/>
            <w:tcBorders>
              <w:top w:val="single" w:sz="8" w:space="0" w:color="auto"/>
              <w:left w:val="single" w:sz="8" w:space="0" w:color="auto"/>
              <w:bottom w:val="single" w:sz="8" w:space="0" w:color="auto"/>
              <w:right w:val="single" w:sz="8" w:space="0" w:color="auto"/>
            </w:tcBorders>
            <w:shd w:val="clear" w:color="auto" w:fill="F4B083" w:themeFill="accent2" w:themeFillTint="99"/>
            <w:tcMar>
              <w:left w:w="70" w:type="dxa"/>
              <w:right w:w="70" w:type="dxa"/>
            </w:tcMar>
            <w:vAlign w:val="center"/>
          </w:tcPr>
          <w:p w14:paraId="0E61BD93" w14:textId="77777777" w:rsidR="005D62BA" w:rsidRPr="006068A2" w:rsidRDefault="005D62BA" w:rsidP="00D7014B">
            <w:pPr>
              <w:spacing w:line="360" w:lineRule="auto"/>
              <w:jc w:val="center"/>
              <w:rPr>
                <w:rFonts w:ascii="Arial" w:eastAsia="Arial" w:hAnsi="Arial" w:cs="Arial"/>
                <w:bCs/>
                <w:color w:val="000000" w:themeColor="text1"/>
                <w:sz w:val="22"/>
                <w:szCs w:val="22"/>
              </w:rPr>
            </w:pPr>
            <w:r w:rsidRPr="006068A2">
              <w:rPr>
                <w:rFonts w:ascii="Arial" w:eastAsia="Arial" w:hAnsi="Arial" w:cs="Arial"/>
                <w:bCs/>
                <w:color w:val="000000" w:themeColor="text1"/>
                <w:sz w:val="22"/>
                <w:szCs w:val="22"/>
              </w:rPr>
              <w:t>34.472</w:t>
            </w:r>
          </w:p>
        </w:tc>
        <w:tc>
          <w:tcPr>
            <w:tcW w:w="1209" w:type="dxa"/>
            <w:tcBorders>
              <w:top w:val="single" w:sz="8" w:space="0" w:color="auto"/>
              <w:left w:val="single" w:sz="8" w:space="0" w:color="auto"/>
              <w:bottom w:val="single" w:sz="8" w:space="0" w:color="auto"/>
              <w:right w:val="single" w:sz="8" w:space="0" w:color="auto"/>
            </w:tcBorders>
            <w:shd w:val="clear" w:color="auto" w:fill="F4B083" w:themeFill="accent2" w:themeFillTint="99"/>
            <w:tcMar>
              <w:left w:w="70" w:type="dxa"/>
              <w:right w:w="70" w:type="dxa"/>
            </w:tcMar>
            <w:vAlign w:val="center"/>
          </w:tcPr>
          <w:p w14:paraId="56B275B6" w14:textId="77777777" w:rsidR="005D62BA" w:rsidRPr="006068A2" w:rsidRDefault="005D62BA" w:rsidP="00D7014B">
            <w:pPr>
              <w:spacing w:line="360" w:lineRule="auto"/>
              <w:jc w:val="center"/>
              <w:rPr>
                <w:rFonts w:ascii="Arial" w:eastAsia="Arial" w:hAnsi="Arial" w:cs="Arial"/>
                <w:bCs/>
                <w:color w:val="000000" w:themeColor="text1"/>
                <w:sz w:val="22"/>
                <w:szCs w:val="22"/>
              </w:rPr>
            </w:pPr>
            <w:r w:rsidRPr="006068A2">
              <w:rPr>
                <w:rFonts w:ascii="Arial" w:eastAsia="Arial" w:hAnsi="Arial" w:cs="Arial"/>
                <w:bCs/>
                <w:color w:val="000000" w:themeColor="text1"/>
                <w:sz w:val="22"/>
                <w:szCs w:val="22"/>
              </w:rPr>
              <w:t>0,4%</w:t>
            </w:r>
          </w:p>
        </w:tc>
      </w:tr>
      <w:tr w:rsidR="005D62BA" w:rsidRPr="006068A2" w14:paraId="457791A3" w14:textId="77777777" w:rsidTr="00D7014B">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AF78784" w14:textId="77777777" w:rsidR="005D62BA" w:rsidRPr="006068A2" w:rsidRDefault="005D62BA" w:rsidP="00D7014B">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Ferrocarriles Nacionales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5168741"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2.730</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C4F9A35" w14:textId="77777777" w:rsidR="005D62BA" w:rsidRPr="006068A2" w:rsidRDefault="005D62BA" w:rsidP="00D7014B">
            <w:pPr>
              <w:spacing w:line="360" w:lineRule="auto"/>
              <w:jc w:val="center"/>
              <w:rPr>
                <w:rFonts w:ascii="Arial" w:eastAsia="Arial" w:hAnsi="Arial" w:cs="Arial"/>
                <w:color w:val="000000" w:themeColor="text1"/>
                <w:sz w:val="22"/>
                <w:szCs w:val="22"/>
              </w:rPr>
            </w:pP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4DBDC09"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2.730</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1953DFB"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0,04%</w:t>
            </w:r>
          </w:p>
        </w:tc>
      </w:tr>
      <w:tr w:rsidR="005D62BA" w:rsidRPr="006068A2" w14:paraId="42146B2D" w14:textId="77777777" w:rsidTr="00D7014B">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71AF0AF" w14:textId="77777777" w:rsidR="005D62BA" w:rsidRPr="006068A2" w:rsidRDefault="005D62BA" w:rsidP="00D7014B">
            <w:pPr>
              <w:spacing w:line="360" w:lineRule="auto"/>
              <w:jc w:val="both"/>
              <w:rPr>
                <w:rFonts w:ascii="Arial" w:eastAsia="Arial" w:hAnsi="Arial" w:cs="Arial"/>
                <w:color w:val="000000" w:themeColor="text1"/>
                <w:sz w:val="22"/>
                <w:szCs w:val="22"/>
                <w:lang w:val="es-ES"/>
              </w:rPr>
            </w:pPr>
            <w:r w:rsidRPr="006068A2">
              <w:rPr>
                <w:rFonts w:ascii="Arial" w:eastAsia="Arial" w:hAnsi="Arial" w:cs="Arial"/>
                <w:color w:val="000000" w:themeColor="text1"/>
                <w:sz w:val="22"/>
                <w:szCs w:val="22"/>
                <w:lang w:val="es-ES"/>
              </w:rPr>
              <w:t>Mallamas EPSI</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F903493"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29</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A3DE4C9"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67</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37ED6C1"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96</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4015487"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0,00%</w:t>
            </w:r>
          </w:p>
        </w:tc>
      </w:tr>
      <w:tr w:rsidR="005D62BA" w:rsidRPr="006068A2" w14:paraId="1A0897F8" w14:textId="77777777" w:rsidTr="00D7014B">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46076AA" w14:textId="77777777" w:rsidR="005D62BA" w:rsidRPr="006068A2" w:rsidRDefault="005D62BA" w:rsidP="00D7014B">
            <w:pPr>
              <w:spacing w:line="360" w:lineRule="auto"/>
              <w:jc w:val="both"/>
              <w:rPr>
                <w:rFonts w:ascii="Arial" w:eastAsia="Arial" w:hAnsi="Arial" w:cs="Arial"/>
                <w:b/>
                <w:bCs/>
                <w:color w:val="000000" w:themeColor="text1"/>
                <w:sz w:val="22"/>
                <w:szCs w:val="22"/>
                <w:lang w:val="es-ES"/>
              </w:rPr>
            </w:pPr>
            <w:r w:rsidRPr="006068A2">
              <w:rPr>
                <w:rFonts w:ascii="Arial" w:eastAsia="Arial" w:hAnsi="Arial" w:cs="Arial"/>
                <w:b/>
                <w:bCs/>
                <w:color w:val="000000" w:themeColor="text1"/>
                <w:sz w:val="22"/>
                <w:szCs w:val="22"/>
                <w:lang w:val="es-ES"/>
              </w:rPr>
              <w:t>Total, general</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3B51F04" w14:textId="77777777" w:rsidR="005D62BA" w:rsidRPr="006068A2" w:rsidRDefault="005D62BA" w:rsidP="00D7014B">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6.026.881</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673AC53" w14:textId="77777777" w:rsidR="005D62BA" w:rsidRPr="006068A2" w:rsidRDefault="005D62BA" w:rsidP="00D7014B">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1.744.899</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EA6DE1E" w14:textId="77777777" w:rsidR="005D62BA" w:rsidRPr="006068A2" w:rsidRDefault="005D62BA" w:rsidP="00D7014B">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7.771.780</w:t>
            </w:r>
            <w:r w:rsidRPr="006068A2">
              <w:rPr>
                <w:rStyle w:val="Refdenotaalpie"/>
                <w:rFonts w:ascii="Arial" w:eastAsia="Arial" w:hAnsi="Arial" w:cs="Arial"/>
                <w:b/>
                <w:bCs/>
                <w:color w:val="000000" w:themeColor="text1"/>
                <w:sz w:val="22"/>
                <w:szCs w:val="22"/>
              </w:rPr>
              <w:footnoteReference w:id="3"/>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2A40960"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100%</w:t>
            </w:r>
          </w:p>
        </w:tc>
      </w:tr>
    </w:tbl>
    <w:p w14:paraId="56BAD4BE" w14:textId="77777777" w:rsidR="005D62BA" w:rsidRDefault="005D62BA" w:rsidP="005D62BA">
      <w:pPr>
        <w:spacing w:line="360" w:lineRule="auto"/>
        <w:jc w:val="both"/>
        <w:rPr>
          <w:rFonts w:ascii="Arial" w:eastAsia="Arial" w:hAnsi="Arial" w:cs="Arial"/>
          <w:sz w:val="16"/>
          <w:szCs w:val="16"/>
          <w:lang w:val="es-ES"/>
        </w:rPr>
      </w:pPr>
      <w:r w:rsidRPr="00E25D04">
        <w:rPr>
          <w:rFonts w:ascii="Arial" w:eastAsia="Arial" w:hAnsi="Arial" w:cs="Arial"/>
          <w:sz w:val="16"/>
          <w:szCs w:val="16"/>
          <w:lang w:val="es"/>
        </w:rPr>
        <w:t xml:space="preserve">Fuentes: </w:t>
      </w:r>
      <w:r w:rsidRPr="00E25D04">
        <w:rPr>
          <w:rFonts w:ascii="Arial" w:eastAsia="Arial" w:hAnsi="Arial" w:cs="Arial"/>
          <w:sz w:val="16"/>
          <w:szCs w:val="16"/>
          <w:lang w:val="es-ES"/>
        </w:rPr>
        <w:t>Contributivo BDUA - ADRES, corte a 6 de mayo de 2026.- Subsidiado BDUA - ADRES, corte a 6 de mayo de 2026.</w:t>
      </w:r>
      <w:r w:rsidRPr="00E25D04">
        <w:rPr>
          <w:rFonts w:ascii="Arial" w:hAnsi="Arial" w:cs="Arial"/>
          <w:sz w:val="16"/>
          <w:szCs w:val="16"/>
        </w:rPr>
        <w:t xml:space="preserve"> </w:t>
      </w:r>
      <w:hyperlink r:id="rId12" w:history="1">
        <w:r w:rsidRPr="008F0BB9">
          <w:rPr>
            <w:rStyle w:val="Hipervnculo"/>
            <w:rFonts w:ascii="Arial" w:eastAsia="Arial" w:hAnsi="Arial" w:cs="Arial"/>
            <w:sz w:val="16"/>
            <w:szCs w:val="16"/>
            <w:lang w:val="es-ES"/>
          </w:rPr>
          <w:t>https://public.tableau.com/app/profile/minsaludcol/viz/CifrasAseguramientoenSalud_16166927767750/A</w:t>
        </w:r>
        <w:r w:rsidRPr="008F0BB9">
          <w:rPr>
            <w:rStyle w:val="Hipervnculo"/>
            <w:rFonts w:ascii="Arial" w:eastAsia="Arial" w:hAnsi="Arial" w:cs="Arial"/>
            <w:sz w:val="16"/>
            <w:szCs w:val="16"/>
            <w:lang w:val="es-ES"/>
          </w:rPr>
          <w:t>s</w:t>
        </w:r>
        <w:r w:rsidRPr="008F0BB9">
          <w:rPr>
            <w:rStyle w:val="Hipervnculo"/>
            <w:rFonts w:ascii="Arial" w:eastAsia="Arial" w:hAnsi="Arial" w:cs="Arial"/>
            <w:sz w:val="16"/>
            <w:szCs w:val="16"/>
            <w:lang w:val="es-ES"/>
          </w:rPr>
          <w:t>eguramiento</w:t>
        </w:r>
      </w:hyperlink>
    </w:p>
    <w:p w14:paraId="58805A15" w14:textId="77777777" w:rsidR="005D62BA" w:rsidRPr="00E25D04" w:rsidRDefault="005D62BA" w:rsidP="005D62BA">
      <w:pPr>
        <w:spacing w:line="360" w:lineRule="auto"/>
        <w:jc w:val="both"/>
        <w:rPr>
          <w:rFonts w:ascii="Arial" w:eastAsia="Arial" w:hAnsi="Arial" w:cs="Arial"/>
          <w:sz w:val="16"/>
          <w:szCs w:val="16"/>
          <w:lang w:val="es-ES"/>
        </w:rPr>
      </w:pPr>
    </w:p>
    <w:p w14:paraId="4F0CC865" w14:textId="77777777" w:rsidR="005D62BA" w:rsidRPr="006068A2" w:rsidRDefault="005D62BA" w:rsidP="005D62BA">
      <w:pPr>
        <w:spacing w:line="360" w:lineRule="auto"/>
        <w:jc w:val="both"/>
        <w:rPr>
          <w:rFonts w:ascii="Arial" w:eastAsia="Arial" w:hAnsi="Arial" w:cs="Arial"/>
          <w:b/>
          <w:bCs/>
          <w:sz w:val="22"/>
          <w:szCs w:val="22"/>
          <w:lang w:val="es-ES"/>
        </w:rPr>
      </w:pPr>
    </w:p>
    <w:p w14:paraId="3870B2B1" w14:textId="77777777" w:rsidR="005D62BA" w:rsidRDefault="005D62BA" w:rsidP="005D62BA">
      <w:pPr>
        <w:spacing w:line="360" w:lineRule="auto"/>
        <w:jc w:val="both"/>
        <w:rPr>
          <w:rFonts w:ascii="Arial" w:eastAsia="Arial" w:hAnsi="Arial" w:cs="Arial"/>
          <w:bCs/>
          <w:sz w:val="22"/>
          <w:szCs w:val="22"/>
        </w:rPr>
      </w:pPr>
      <w:r w:rsidRPr="006068A2">
        <w:rPr>
          <w:rFonts w:ascii="Arial" w:eastAsia="Arial" w:hAnsi="Arial" w:cs="Arial"/>
          <w:bCs/>
          <w:sz w:val="22"/>
          <w:szCs w:val="22"/>
        </w:rPr>
        <w:t>COOSALUD en Bogotá D.C., con corte a diciembre de 2025 y según la información registrada en el sitio web oficial del Ministerio de Salud y Protección Social (</w:t>
      </w:r>
      <w:hyperlink r:id="rId13" w:tgtFrame="_new" w:history="1">
        <w:r w:rsidRPr="006068A2">
          <w:rPr>
            <w:rStyle w:val="Hipervnculo"/>
            <w:rFonts w:ascii="Arial" w:eastAsia="Arial" w:hAnsi="Arial" w:cs="Arial"/>
            <w:bCs/>
            <w:sz w:val="22"/>
            <w:szCs w:val="22"/>
          </w:rPr>
          <w:t>https://public.tableau.com/app/profile/minsaludcol/viz/CifrasAseguramientoenSalud_16166927767750/Aseguramiento</w:t>
        </w:r>
      </w:hyperlink>
      <w:r w:rsidRPr="006068A2">
        <w:rPr>
          <w:rFonts w:ascii="Arial" w:eastAsia="Arial" w:hAnsi="Arial" w:cs="Arial"/>
          <w:bCs/>
          <w:sz w:val="22"/>
          <w:szCs w:val="22"/>
        </w:rPr>
        <w:t>), cuenta con un total de 34.472 afiliados. De este universo, 27.470 corresponden al régimen subsidiado, lo que representa el 79,69 %, mientras que 7.002 afiliados se encuentran en condición de movilidad, equivalente al 20,31 %. Estos datos permiten evidenciar la predominancia del régimen subsidiado dentro de la población afiliada en la ciudad.</w:t>
      </w:r>
    </w:p>
    <w:p w14:paraId="56840EA2" w14:textId="77777777" w:rsidR="005D62BA" w:rsidRPr="006068A2" w:rsidRDefault="005D62BA" w:rsidP="005D62BA">
      <w:pPr>
        <w:spacing w:line="360" w:lineRule="auto"/>
        <w:jc w:val="both"/>
        <w:rPr>
          <w:rFonts w:ascii="Arial" w:eastAsia="Arial" w:hAnsi="Arial" w:cs="Arial"/>
          <w:bCs/>
          <w:sz w:val="22"/>
          <w:szCs w:val="22"/>
        </w:rPr>
      </w:pPr>
    </w:p>
    <w:p w14:paraId="233250FE" w14:textId="77777777" w:rsidR="005D62BA" w:rsidRDefault="005D62BA" w:rsidP="005D62BA">
      <w:pPr>
        <w:spacing w:line="360" w:lineRule="auto"/>
        <w:jc w:val="both"/>
        <w:rPr>
          <w:rFonts w:ascii="Arial" w:eastAsia="Arial" w:hAnsi="Arial" w:cs="Arial"/>
          <w:bCs/>
          <w:sz w:val="22"/>
          <w:szCs w:val="22"/>
        </w:rPr>
      </w:pPr>
      <w:r w:rsidRPr="006068A2">
        <w:rPr>
          <w:rFonts w:ascii="Arial" w:eastAsia="Arial" w:hAnsi="Arial" w:cs="Arial"/>
          <w:bCs/>
          <w:sz w:val="22"/>
          <w:szCs w:val="22"/>
        </w:rPr>
        <w:t>En este sentido, la distribución porcentual refleja una alta concentración de usuarios en el régimen subsidiado, lo cual puede estar asociado a las condiciones socioeconómicas de la población atendida por la entidad en el Distrito Capital. Así mismo, el grupo en movilidad representa una proporción menor, pero significativa dentro del total de afiliados, lo que sugiere dinámicas de transición entre regímenes o continuidad en la atención en salud.</w:t>
      </w:r>
    </w:p>
    <w:p w14:paraId="5C59E894" w14:textId="77777777" w:rsidR="005D62BA" w:rsidRPr="006068A2" w:rsidRDefault="005D62BA" w:rsidP="005D62BA">
      <w:pPr>
        <w:spacing w:line="360" w:lineRule="auto"/>
        <w:jc w:val="both"/>
        <w:rPr>
          <w:rFonts w:ascii="Arial" w:eastAsia="Arial" w:hAnsi="Arial" w:cs="Arial"/>
          <w:bCs/>
          <w:sz w:val="22"/>
          <w:szCs w:val="22"/>
        </w:rPr>
      </w:pPr>
    </w:p>
    <w:p w14:paraId="2D148F9A" w14:textId="77777777" w:rsidR="00376DDE" w:rsidRDefault="00376DDE" w:rsidP="005D62BA">
      <w:pPr>
        <w:spacing w:line="360" w:lineRule="auto"/>
        <w:jc w:val="both"/>
        <w:rPr>
          <w:rFonts w:ascii="Arial" w:eastAsia="Arial" w:hAnsi="Arial" w:cs="Arial"/>
          <w:sz w:val="22"/>
          <w:szCs w:val="22"/>
        </w:rPr>
      </w:pPr>
      <w:r w:rsidRPr="00376DDE">
        <w:rPr>
          <w:rFonts w:ascii="Arial" w:eastAsia="Arial" w:hAnsi="Arial" w:cs="Arial"/>
          <w:sz w:val="22"/>
          <w:szCs w:val="22"/>
        </w:rPr>
        <w:t xml:space="preserve">Igualmente, vale la pena señalar que, entre diciembre de 2021 y diciembre de 2025, la población afiliada de COOSALUD EPS en Bogotá D. C. presentó un incremento neto de 15.901 usuarios, al pasar de 18.571 afiliados en 2021 a 34.472 en 2025. </w:t>
      </w:r>
    </w:p>
    <w:p w14:paraId="0BA8240A" w14:textId="77777777" w:rsidR="00376DDE" w:rsidRDefault="00376DDE" w:rsidP="005D62BA">
      <w:pPr>
        <w:spacing w:line="360" w:lineRule="auto"/>
        <w:jc w:val="both"/>
        <w:rPr>
          <w:rFonts w:ascii="Arial" w:eastAsia="Arial" w:hAnsi="Arial" w:cs="Arial"/>
          <w:sz w:val="22"/>
          <w:szCs w:val="22"/>
        </w:rPr>
      </w:pPr>
    </w:p>
    <w:p w14:paraId="26678C3B" w14:textId="08D5C30B" w:rsidR="005D62BA" w:rsidRDefault="00376DDE" w:rsidP="005D62BA">
      <w:pPr>
        <w:spacing w:line="360" w:lineRule="auto"/>
        <w:jc w:val="both"/>
        <w:rPr>
          <w:rFonts w:ascii="Arial" w:eastAsia="Arial" w:hAnsi="Arial" w:cs="Arial"/>
          <w:sz w:val="22"/>
          <w:szCs w:val="22"/>
        </w:rPr>
      </w:pPr>
      <w:r w:rsidRPr="00376DDE">
        <w:rPr>
          <w:rFonts w:ascii="Arial" w:eastAsia="Arial" w:hAnsi="Arial" w:cs="Arial"/>
          <w:sz w:val="22"/>
          <w:szCs w:val="22"/>
        </w:rPr>
        <w:t>Este comportamiento evidencia un crecimiento acumulado de la base de afiliación durante el periodo analizado, aunque con fluctuaciones importantes entre vigencias, marcadas por un aumento pronunciado en 2022, una reducción en 2023, un repunte en 2024 y una nueva disminución moderada en 2025. En consecuencia, más que una tendencia lineal de crecimiento o decrecimiento, la serie refleja una dinámica variable en la afiliación, probablemente asociada a procesos de movilidad entre EPS, actualizaciones de bases de datos, traslados de afiliados y cambios en las condiciones de aseguramiento de la población</w:t>
      </w:r>
    </w:p>
    <w:p w14:paraId="2328AB72" w14:textId="77777777" w:rsidR="00376DDE" w:rsidRDefault="00376DDE" w:rsidP="005D62BA">
      <w:pPr>
        <w:spacing w:line="360" w:lineRule="auto"/>
        <w:jc w:val="both"/>
        <w:rPr>
          <w:rFonts w:ascii="Arial" w:eastAsia="Arial" w:hAnsi="Arial" w:cs="Arial"/>
          <w:sz w:val="22"/>
          <w:szCs w:val="22"/>
        </w:rPr>
      </w:pPr>
    </w:p>
    <w:p w14:paraId="7015BB89" w14:textId="77777777" w:rsidR="00376DDE" w:rsidRDefault="00376DDE" w:rsidP="005D62BA">
      <w:pPr>
        <w:spacing w:line="360" w:lineRule="auto"/>
        <w:jc w:val="both"/>
        <w:rPr>
          <w:rFonts w:ascii="Arial" w:eastAsia="Arial" w:hAnsi="Arial" w:cs="Arial"/>
          <w:sz w:val="22"/>
          <w:szCs w:val="22"/>
        </w:rPr>
      </w:pPr>
    </w:p>
    <w:p w14:paraId="027A7558" w14:textId="77777777" w:rsidR="00376DDE" w:rsidRDefault="00376DDE" w:rsidP="005D62BA">
      <w:pPr>
        <w:spacing w:line="360" w:lineRule="auto"/>
        <w:jc w:val="both"/>
        <w:rPr>
          <w:rFonts w:ascii="Arial" w:eastAsia="Arial" w:hAnsi="Arial" w:cs="Arial"/>
          <w:sz w:val="22"/>
          <w:szCs w:val="22"/>
        </w:rPr>
      </w:pPr>
    </w:p>
    <w:p w14:paraId="711722BF" w14:textId="77777777" w:rsidR="00376DDE" w:rsidRDefault="00376DDE" w:rsidP="005D62BA">
      <w:pPr>
        <w:spacing w:line="360" w:lineRule="auto"/>
        <w:jc w:val="both"/>
        <w:rPr>
          <w:rFonts w:ascii="Arial" w:eastAsia="Arial" w:hAnsi="Arial" w:cs="Arial"/>
          <w:sz w:val="22"/>
          <w:szCs w:val="22"/>
        </w:rPr>
      </w:pPr>
    </w:p>
    <w:p w14:paraId="430F67D2" w14:textId="77777777" w:rsidR="00376DDE" w:rsidRDefault="00376DDE" w:rsidP="005D62BA">
      <w:pPr>
        <w:spacing w:line="360" w:lineRule="auto"/>
        <w:jc w:val="both"/>
        <w:rPr>
          <w:rFonts w:ascii="Arial" w:eastAsia="Arial" w:hAnsi="Arial" w:cs="Arial"/>
          <w:sz w:val="22"/>
          <w:szCs w:val="22"/>
        </w:rPr>
      </w:pPr>
    </w:p>
    <w:p w14:paraId="2B0BB49B" w14:textId="77777777" w:rsidR="00376DDE" w:rsidRDefault="00376DDE" w:rsidP="005D62BA">
      <w:pPr>
        <w:spacing w:line="360" w:lineRule="auto"/>
        <w:jc w:val="both"/>
        <w:rPr>
          <w:rFonts w:ascii="Arial" w:eastAsia="Arial" w:hAnsi="Arial" w:cs="Arial"/>
          <w:sz w:val="22"/>
          <w:szCs w:val="22"/>
        </w:rPr>
      </w:pPr>
    </w:p>
    <w:p w14:paraId="00ECB058" w14:textId="77777777" w:rsidR="00376DDE" w:rsidRDefault="00376DDE" w:rsidP="005D62BA">
      <w:pPr>
        <w:spacing w:line="360" w:lineRule="auto"/>
        <w:jc w:val="both"/>
        <w:rPr>
          <w:rFonts w:ascii="Arial" w:eastAsia="Arial" w:hAnsi="Arial" w:cs="Arial"/>
          <w:sz w:val="22"/>
          <w:szCs w:val="22"/>
        </w:rPr>
      </w:pPr>
    </w:p>
    <w:p w14:paraId="57CD1703" w14:textId="77777777" w:rsidR="009103B3" w:rsidRDefault="009103B3" w:rsidP="005D62BA">
      <w:pPr>
        <w:spacing w:line="360" w:lineRule="auto"/>
        <w:jc w:val="both"/>
        <w:rPr>
          <w:rFonts w:ascii="Arial" w:eastAsia="Arial" w:hAnsi="Arial" w:cs="Arial"/>
          <w:sz w:val="22"/>
          <w:szCs w:val="22"/>
        </w:rPr>
      </w:pPr>
    </w:p>
    <w:p w14:paraId="784553E9" w14:textId="77777777" w:rsidR="00376DDE" w:rsidRPr="006068A2" w:rsidRDefault="00376DDE" w:rsidP="005D62BA">
      <w:pPr>
        <w:spacing w:line="360" w:lineRule="auto"/>
        <w:jc w:val="both"/>
        <w:rPr>
          <w:rFonts w:ascii="Arial" w:eastAsia="Arial" w:hAnsi="Arial" w:cs="Arial"/>
          <w:sz w:val="22"/>
          <w:szCs w:val="22"/>
        </w:rPr>
      </w:pPr>
    </w:p>
    <w:p w14:paraId="6D7B76B8" w14:textId="77777777" w:rsidR="005D62BA" w:rsidRPr="006068A2" w:rsidRDefault="005D62BA" w:rsidP="005D62BA">
      <w:pPr>
        <w:pStyle w:val="Descripcin"/>
        <w:spacing w:after="0" w:line="360" w:lineRule="auto"/>
        <w:jc w:val="center"/>
        <w:rPr>
          <w:rFonts w:ascii="Arial" w:eastAsia="Arial" w:hAnsi="Arial" w:cs="Arial"/>
          <w:i w:val="0"/>
          <w:iCs w:val="0"/>
          <w:color w:val="auto"/>
          <w:sz w:val="22"/>
          <w:szCs w:val="22"/>
        </w:rPr>
      </w:pPr>
      <w:bookmarkStart w:id="9" w:name="_Toc227179161"/>
      <w:r w:rsidRPr="006068A2">
        <w:rPr>
          <w:rFonts w:ascii="Arial" w:hAnsi="Arial" w:cs="Arial"/>
          <w:i w:val="0"/>
          <w:iCs w:val="0"/>
          <w:color w:val="auto"/>
          <w:sz w:val="22"/>
          <w:szCs w:val="22"/>
        </w:rPr>
        <w:t xml:space="preserve">Tabla </w:t>
      </w:r>
      <w:r w:rsidRPr="006068A2">
        <w:rPr>
          <w:rFonts w:ascii="Arial" w:hAnsi="Arial" w:cs="Arial"/>
          <w:i w:val="0"/>
          <w:iCs w:val="0"/>
          <w:color w:val="auto"/>
          <w:sz w:val="22"/>
          <w:szCs w:val="22"/>
        </w:rPr>
        <w:fldChar w:fldCharType="begin"/>
      </w:r>
      <w:r w:rsidRPr="006068A2">
        <w:rPr>
          <w:rFonts w:ascii="Arial" w:hAnsi="Arial" w:cs="Arial"/>
          <w:i w:val="0"/>
          <w:iCs w:val="0"/>
          <w:color w:val="auto"/>
          <w:sz w:val="22"/>
          <w:szCs w:val="22"/>
        </w:rPr>
        <w:instrText xml:space="preserve"> SEQ Tabla \* ARABIC </w:instrText>
      </w:r>
      <w:r w:rsidRPr="006068A2">
        <w:rPr>
          <w:rFonts w:ascii="Arial" w:hAnsi="Arial" w:cs="Arial"/>
          <w:i w:val="0"/>
          <w:iCs w:val="0"/>
          <w:color w:val="auto"/>
          <w:sz w:val="22"/>
          <w:szCs w:val="22"/>
        </w:rPr>
        <w:fldChar w:fldCharType="separate"/>
      </w:r>
      <w:r w:rsidRPr="006068A2">
        <w:rPr>
          <w:rFonts w:ascii="Arial" w:hAnsi="Arial" w:cs="Arial"/>
          <w:i w:val="0"/>
          <w:iCs w:val="0"/>
          <w:noProof/>
          <w:color w:val="auto"/>
          <w:sz w:val="22"/>
          <w:szCs w:val="22"/>
        </w:rPr>
        <w:t>3</w:t>
      </w:r>
      <w:r w:rsidRPr="006068A2">
        <w:rPr>
          <w:rFonts w:ascii="Arial" w:hAnsi="Arial" w:cs="Arial"/>
          <w:i w:val="0"/>
          <w:iCs w:val="0"/>
          <w:color w:val="auto"/>
          <w:sz w:val="22"/>
          <w:szCs w:val="22"/>
        </w:rPr>
        <w:fldChar w:fldCharType="end"/>
      </w:r>
      <w:r w:rsidRPr="006068A2">
        <w:rPr>
          <w:rFonts w:ascii="Arial" w:hAnsi="Arial" w:cs="Arial"/>
          <w:i w:val="0"/>
          <w:iCs w:val="0"/>
          <w:color w:val="auto"/>
          <w:sz w:val="22"/>
          <w:szCs w:val="22"/>
        </w:rPr>
        <w:t xml:space="preserve">. </w:t>
      </w:r>
      <w:r w:rsidRPr="006068A2">
        <w:rPr>
          <w:rFonts w:ascii="Arial" w:eastAsia="Arial" w:hAnsi="Arial" w:cs="Arial"/>
          <w:i w:val="0"/>
          <w:iCs w:val="0"/>
          <w:color w:val="auto"/>
          <w:sz w:val="22"/>
          <w:szCs w:val="22"/>
        </w:rPr>
        <w:t>Total, de población afiliada a COOSALUD EPS 2021-2025 – Bogotá D.C.</w:t>
      </w:r>
      <w:bookmarkEnd w:id="9"/>
    </w:p>
    <w:p w14:paraId="34865D6A" w14:textId="77777777" w:rsidR="005D62BA" w:rsidRPr="006068A2" w:rsidRDefault="005D62BA" w:rsidP="005D62BA">
      <w:pPr>
        <w:spacing w:line="360" w:lineRule="auto"/>
        <w:rPr>
          <w:rFonts w:ascii="Arial" w:eastAsia="Arial" w:hAnsi="Arial" w:cs="Arial"/>
          <w:sz w:val="22"/>
          <w:szCs w:val="22"/>
        </w:rPr>
      </w:pPr>
    </w:p>
    <w:tbl>
      <w:tblPr>
        <w:tblW w:w="7083" w:type="dxa"/>
        <w:jc w:val="center"/>
        <w:tblLook w:val="06A0" w:firstRow="1" w:lastRow="0" w:firstColumn="1" w:lastColumn="0" w:noHBand="1" w:noVBand="1"/>
      </w:tblPr>
      <w:tblGrid>
        <w:gridCol w:w="2050"/>
        <w:gridCol w:w="1089"/>
        <w:gridCol w:w="976"/>
        <w:gridCol w:w="939"/>
        <w:gridCol w:w="976"/>
        <w:gridCol w:w="1053"/>
      </w:tblGrid>
      <w:tr w:rsidR="005D62BA" w:rsidRPr="006068A2" w14:paraId="40E3EDB1" w14:textId="77777777" w:rsidTr="00AD38BD">
        <w:trPr>
          <w:trHeight w:val="500"/>
          <w:jc w:val="center"/>
        </w:trPr>
        <w:tc>
          <w:tcPr>
            <w:tcW w:w="2050" w:type="dxa"/>
            <w:tcBorders>
              <w:top w:val="single" w:sz="4" w:space="0" w:color="000000" w:themeColor="text1"/>
              <w:left w:val="single" w:sz="4"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21BA8CFE"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Coosalud</w:t>
            </w:r>
          </w:p>
        </w:tc>
        <w:tc>
          <w:tcPr>
            <w:tcW w:w="1089" w:type="dxa"/>
            <w:tcBorders>
              <w:top w:val="single" w:sz="8" w:space="0" w:color="000000" w:themeColor="text1"/>
              <w:left w:val="single" w:sz="4"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0CBFABD1"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2021</w:t>
            </w:r>
          </w:p>
        </w:tc>
        <w:tc>
          <w:tcPr>
            <w:tcW w:w="976" w:type="dxa"/>
            <w:tcBorders>
              <w:top w:val="single" w:sz="8" w:space="0" w:color="000000" w:themeColor="text1"/>
              <w:left w:val="single" w:sz="4"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302F259A"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2022</w:t>
            </w:r>
          </w:p>
        </w:tc>
        <w:tc>
          <w:tcPr>
            <w:tcW w:w="939" w:type="dxa"/>
            <w:tcBorders>
              <w:top w:val="single" w:sz="8" w:space="0" w:color="000000" w:themeColor="text1"/>
              <w:left w:val="single" w:sz="4"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1BC25306"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2023</w:t>
            </w:r>
          </w:p>
        </w:tc>
        <w:tc>
          <w:tcPr>
            <w:tcW w:w="976" w:type="dxa"/>
            <w:tcBorders>
              <w:top w:val="single" w:sz="8" w:space="0" w:color="000000" w:themeColor="text1"/>
              <w:left w:val="single" w:sz="4"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08F7CB00"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2024</w:t>
            </w:r>
          </w:p>
        </w:tc>
        <w:tc>
          <w:tcPr>
            <w:tcW w:w="1053" w:type="dxa"/>
            <w:tcBorders>
              <w:top w:val="single" w:sz="8" w:space="0" w:color="000000" w:themeColor="text1"/>
              <w:left w:val="single" w:sz="4"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25336CDC"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2025</w:t>
            </w:r>
          </w:p>
        </w:tc>
      </w:tr>
      <w:tr w:rsidR="005D62BA" w:rsidRPr="006068A2" w14:paraId="1FB38E91" w14:textId="77777777" w:rsidTr="00376DDE">
        <w:trPr>
          <w:trHeight w:val="1060"/>
          <w:jc w:val="center"/>
        </w:trPr>
        <w:tc>
          <w:tcPr>
            <w:tcW w:w="2050" w:type="dxa"/>
            <w:tcBorders>
              <w:top w:val="single" w:sz="4"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03227ADE" w14:textId="77777777" w:rsidR="005D62BA" w:rsidRPr="006068A2" w:rsidRDefault="005D62BA" w:rsidP="00D7014B">
            <w:pPr>
              <w:spacing w:line="360" w:lineRule="auto"/>
              <w:jc w:val="both"/>
              <w:rPr>
                <w:rFonts w:ascii="Arial" w:eastAsia="Arial" w:hAnsi="Arial" w:cs="Arial"/>
                <w:sz w:val="22"/>
                <w:szCs w:val="22"/>
              </w:rPr>
            </w:pPr>
            <w:r w:rsidRPr="006068A2">
              <w:rPr>
                <w:rFonts w:ascii="Arial" w:eastAsia="Arial" w:hAnsi="Arial" w:cs="Arial"/>
                <w:sz w:val="22"/>
                <w:szCs w:val="22"/>
              </w:rPr>
              <w:lastRenderedPageBreak/>
              <w:t xml:space="preserve">Contributivo </w:t>
            </w:r>
          </w:p>
        </w:tc>
        <w:tc>
          <w:tcPr>
            <w:tcW w:w="108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5CD048C6"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4.890</w:t>
            </w:r>
          </w:p>
        </w:tc>
        <w:tc>
          <w:tcPr>
            <w:tcW w:w="9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3D84C1A1"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9.169</w:t>
            </w:r>
          </w:p>
        </w:tc>
        <w:tc>
          <w:tcPr>
            <w:tcW w:w="93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290504F9"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7.281</w:t>
            </w:r>
          </w:p>
        </w:tc>
        <w:tc>
          <w:tcPr>
            <w:tcW w:w="9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409C82DF"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7.293</w:t>
            </w:r>
          </w:p>
        </w:tc>
        <w:tc>
          <w:tcPr>
            <w:tcW w:w="105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4F558A9D"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7.002</w:t>
            </w:r>
          </w:p>
        </w:tc>
      </w:tr>
      <w:tr w:rsidR="005D62BA" w:rsidRPr="006068A2" w14:paraId="669A69DC" w14:textId="77777777" w:rsidTr="00376DDE">
        <w:trPr>
          <w:trHeight w:val="1060"/>
          <w:jc w:val="center"/>
        </w:trPr>
        <w:tc>
          <w:tcPr>
            <w:tcW w:w="2050" w:type="dxa"/>
            <w:tcBorders>
              <w:top w:val="single" w:sz="4"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467108DF" w14:textId="77777777" w:rsidR="005D62BA" w:rsidRPr="006068A2" w:rsidRDefault="005D62BA" w:rsidP="00D7014B">
            <w:pPr>
              <w:spacing w:line="360" w:lineRule="auto"/>
              <w:jc w:val="both"/>
              <w:rPr>
                <w:rFonts w:ascii="Arial" w:eastAsia="Arial" w:hAnsi="Arial" w:cs="Arial"/>
                <w:sz w:val="22"/>
                <w:szCs w:val="22"/>
              </w:rPr>
            </w:pPr>
            <w:r w:rsidRPr="006068A2">
              <w:rPr>
                <w:rFonts w:ascii="Arial" w:eastAsia="Arial" w:hAnsi="Arial" w:cs="Arial"/>
                <w:sz w:val="22"/>
                <w:szCs w:val="22"/>
              </w:rPr>
              <w:t xml:space="preserve">Subsidiado </w:t>
            </w:r>
          </w:p>
        </w:tc>
        <w:tc>
          <w:tcPr>
            <w:tcW w:w="108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796E35B0"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13.681</w:t>
            </w:r>
          </w:p>
        </w:tc>
        <w:tc>
          <w:tcPr>
            <w:tcW w:w="9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140EA99C"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27.065</w:t>
            </w:r>
          </w:p>
        </w:tc>
        <w:tc>
          <w:tcPr>
            <w:tcW w:w="93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118D8524"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23.726</w:t>
            </w:r>
          </w:p>
        </w:tc>
        <w:tc>
          <w:tcPr>
            <w:tcW w:w="9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7D3963C8"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28.078</w:t>
            </w:r>
          </w:p>
        </w:tc>
        <w:tc>
          <w:tcPr>
            <w:tcW w:w="105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1DB5E838"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27.470</w:t>
            </w:r>
          </w:p>
        </w:tc>
      </w:tr>
      <w:tr w:rsidR="005D62BA" w:rsidRPr="006068A2" w14:paraId="2BA6C538" w14:textId="77777777" w:rsidTr="00376DDE">
        <w:trPr>
          <w:trHeight w:val="1009"/>
          <w:jc w:val="center"/>
        </w:trPr>
        <w:tc>
          <w:tcPr>
            <w:tcW w:w="2050" w:type="dxa"/>
            <w:tcBorders>
              <w:top w:val="single" w:sz="4"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4CDBFBA1" w14:textId="77777777" w:rsidR="005D62BA" w:rsidRPr="006068A2" w:rsidRDefault="005D62BA" w:rsidP="00D7014B">
            <w:pPr>
              <w:spacing w:line="360" w:lineRule="auto"/>
              <w:jc w:val="both"/>
              <w:rPr>
                <w:rFonts w:ascii="Arial" w:eastAsia="Arial" w:hAnsi="Arial" w:cs="Arial"/>
                <w:b/>
                <w:bCs/>
                <w:sz w:val="22"/>
                <w:szCs w:val="22"/>
              </w:rPr>
            </w:pPr>
            <w:r w:rsidRPr="006068A2">
              <w:rPr>
                <w:rFonts w:ascii="Arial" w:eastAsia="Arial" w:hAnsi="Arial" w:cs="Arial"/>
                <w:b/>
                <w:bCs/>
                <w:sz w:val="22"/>
                <w:szCs w:val="22"/>
              </w:rPr>
              <w:t xml:space="preserve">Total, Afiliados </w:t>
            </w:r>
          </w:p>
        </w:tc>
        <w:tc>
          <w:tcPr>
            <w:tcW w:w="108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2E51401B"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18.571</w:t>
            </w:r>
          </w:p>
        </w:tc>
        <w:tc>
          <w:tcPr>
            <w:tcW w:w="9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7E1525DE"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36.234</w:t>
            </w:r>
          </w:p>
        </w:tc>
        <w:tc>
          <w:tcPr>
            <w:tcW w:w="93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0C5AC298"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31.007</w:t>
            </w:r>
          </w:p>
        </w:tc>
        <w:tc>
          <w:tcPr>
            <w:tcW w:w="9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10E7E7F6"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35.371</w:t>
            </w:r>
          </w:p>
        </w:tc>
        <w:tc>
          <w:tcPr>
            <w:tcW w:w="105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2BBA7853"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34.472</w:t>
            </w:r>
          </w:p>
        </w:tc>
      </w:tr>
    </w:tbl>
    <w:p w14:paraId="37E8D09B" w14:textId="37D82AB0" w:rsidR="005D62BA" w:rsidRDefault="005D62BA" w:rsidP="005D62BA">
      <w:pPr>
        <w:spacing w:line="360" w:lineRule="auto"/>
        <w:jc w:val="both"/>
        <w:rPr>
          <w:rFonts w:ascii="Arial" w:eastAsia="Arial" w:hAnsi="Arial" w:cs="Arial"/>
          <w:sz w:val="16"/>
          <w:szCs w:val="16"/>
        </w:rPr>
      </w:pPr>
      <w:r w:rsidRPr="00D44226">
        <w:rPr>
          <w:rFonts w:ascii="Arial" w:eastAsia="Arial" w:hAnsi="Arial" w:cs="Arial"/>
          <w:sz w:val="16"/>
          <w:szCs w:val="16"/>
        </w:rPr>
        <w:t xml:space="preserve">Fuente: Ministerio de Salud y Protección Social. Cifras de afiliación en salud (Datos para descarga: “Cifras diciembre 2025”, corte a </w:t>
      </w:r>
      <w:r w:rsidR="00900608">
        <w:rPr>
          <w:rFonts w:ascii="Arial" w:eastAsia="Arial" w:hAnsi="Arial" w:cs="Arial"/>
          <w:sz w:val="16"/>
          <w:szCs w:val="16"/>
        </w:rPr>
        <w:t>31</w:t>
      </w:r>
      <w:r w:rsidRPr="00D44226">
        <w:rPr>
          <w:rFonts w:ascii="Arial" w:eastAsia="Arial" w:hAnsi="Arial" w:cs="Arial"/>
          <w:sz w:val="16"/>
          <w:szCs w:val="16"/>
        </w:rPr>
        <w:t xml:space="preserve"> de </w:t>
      </w:r>
      <w:r w:rsidR="00900608">
        <w:rPr>
          <w:rFonts w:ascii="Arial" w:eastAsia="Arial" w:hAnsi="Arial" w:cs="Arial"/>
          <w:sz w:val="16"/>
          <w:szCs w:val="16"/>
        </w:rPr>
        <w:t>diciembre</w:t>
      </w:r>
      <w:r w:rsidRPr="00D44226">
        <w:rPr>
          <w:rFonts w:ascii="Arial" w:eastAsia="Arial" w:hAnsi="Arial" w:cs="Arial"/>
          <w:sz w:val="16"/>
          <w:szCs w:val="16"/>
        </w:rPr>
        <w:t xml:space="preserve"> de 2025). Consultado el 06 de mayo de 2026 en </w:t>
      </w:r>
      <w:hyperlink r:id="rId14" w:history="1">
        <w:r w:rsidRPr="008F0BB9">
          <w:rPr>
            <w:rStyle w:val="Hipervnculo"/>
            <w:rFonts w:ascii="Arial" w:eastAsia="Arial" w:hAnsi="Arial" w:cs="Arial"/>
            <w:sz w:val="16"/>
            <w:szCs w:val="16"/>
          </w:rPr>
          <w:t>https://public.tableau.com/app/profile/minsaludcol/viz/CifrasAseguramientoenSalud_16166927767750/Aseguramiento</w:t>
        </w:r>
      </w:hyperlink>
    </w:p>
    <w:p w14:paraId="7997AD49" w14:textId="77777777" w:rsidR="005D62BA" w:rsidRPr="006068A2" w:rsidRDefault="005D62BA" w:rsidP="005D62BA">
      <w:pPr>
        <w:spacing w:line="360" w:lineRule="auto"/>
        <w:jc w:val="both"/>
        <w:rPr>
          <w:rFonts w:ascii="Arial" w:eastAsia="Arial" w:hAnsi="Arial" w:cs="Arial"/>
          <w:sz w:val="22"/>
          <w:szCs w:val="22"/>
        </w:rPr>
      </w:pPr>
      <w:bookmarkStart w:id="10" w:name="_Toc227179183"/>
    </w:p>
    <w:p w14:paraId="20EF5451" w14:textId="77777777" w:rsidR="00DB7E37" w:rsidRPr="00DB7E37" w:rsidRDefault="00DB7E37" w:rsidP="00DB7E37">
      <w:pPr>
        <w:spacing w:line="360" w:lineRule="auto"/>
        <w:jc w:val="both"/>
        <w:rPr>
          <w:rFonts w:ascii="Arial" w:eastAsia="Arial" w:hAnsi="Arial" w:cs="Arial"/>
          <w:sz w:val="22"/>
          <w:szCs w:val="22"/>
        </w:rPr>
      </w:pPr>
      <w:r w:rsidRPr="00DB7E37">
        <w:rPr>
          <w:rFonts w:ascii="Arial" w:eastAsia="Arial" w:hAnsi="Arial" w:cs="Arial"/>
          <w:sz w:val="22"/>
          <w:szCs w:val="22"/>
        </w:rPr>
        <w:t>Durante el periodo 2021–2025, la población afiliada a COOSALUD EPS en Bogotá D. C. presentó un comportamiento fluctuante, con aumentos y reducciones en distintos momentos del periodo analizado. Luego de registrar 18.571 afiliados en 2021, la EPS alcanzó su nivel más alto en 2022, con 36.234 usuarios, lo que representó un incremento de 95,1% frente al año anterior. Posteriormente, en 2023, la afiliación descendió a 31.007 usuarios, equivalente a una disminución de 14,4% respecto de 2022.</w:t>
      </w:r>
    </w:p>
    <w:p w14:paraId="18826FBC" w14:textId="77777777" w:rsidR="00DB7E37" w:rsidRPr="00DB7E37" w:rsidRDefault="00DB7E37" w:rsidP="00DB7E37">
      <w:pPr>
        <w:spacing w:line="360" w:lineRule="auto"/>
        <w:jc w:val="both"/>
        <w:rPr>
          <w:rFonts w:ascii="Arial" w:eastAsia="Arial" w:hAnsi="Arial" w:cs="Arial"/>
          <w:sz w:val="22"/>
          <w:szCs w:val="22"/>
        </w:rPr>
      </w:pPr>
    </w:p>
    <w:p w14:paraId="5F053DA3" w14:textId="77777777" w:rsidR="00DB7E37" w:rsidRPr="00DB7E37" w:rsidRDefault="00DB7E37" w:rsidP="00DB7E37">
      <w:pPr>
        <w:spacing w:line="360" w:lineRule="auto"/>
        <w:jc w:val="both"/>
        <w:rPr>
          <w:rFonts w:ascii="Arial" w:eastAsia="Arial" w:hAnsi="Arial" w:cs="Arial"/>
          <w:sz w:val="22"/>
          <w:szCs w:val="22"/>
        </w:rPr>
      </w:pPr>
      <w:r w:rsidRPr="00DB7E37">
        <w:rPr>
          <w:rFonts w:ascii="Arial" w:eastAsia="Arial" w:hAnsi="Arial" w:cs="Arial"/>
          <w:sz w:val="22"/>
          <w:szCs w:val="22"/>
        </w:rPr>
        <w:t>En 2024 se observó un nuevo repunte, al alcanzar 35.371 afiliados, con una variación positiva de 14,1% frente a 2023. Sin embargo, al cierre de 2025 la población afiliada volvió a reducirse, ubicándose en 34.472 usuarios, lo que corresponde a una disminución de 2,5% en comparación con 2024. Pese a esta última caída, el balance del periodo muestra un crecimiento neto de 15.901 afiliados entre 2021 y 2025, lo que evidencia una expansión acumulada de la base de afiliación de la EPS en Bogotá.</w:t>
      </w:r>
    </w:p>
    <w:p w14:paraId="671A74D9" w14:textId="77777777" w:rsidR="00DB7E37" w:rsidRPr="00DB7E37" w:rsidRDefault="00DB7E37" w:rsidP="00DB7E37">
      <w:pPr>
        <w:spacing w:line="360" w:lineRule="auto"/>
        <w:jc w:val="both"/>
        <w:rPr>
          <w:rFonts w:ascii="Arial" w:eastAsia="Arial" w:hAnsi="Arial" w:cs="Arial"/>
          <w:sz w:val="22"/>
          <w:szCs w:val="22"/>
        </w:rPr>
      </w:pPr>
    </w:p>
    <w:p w14:paraId="78A282CC" w14:textId="7D01927A" w:rsidR="005D62BA" w:rsidRDefault="00DB7E37" w:rsidP="00DB7E37">
      <w:pPr>
        <w:spacing w:line="360" w:lineRule="auto"/>
        <w:jc w:val="both"/>
        <w:rPr>
          <w:rFonts w:ascii="Arial" w:eastAsia="Arial" w:hAnsi="Arial" w:cs="Arial"/>
          <w:sz w:val="22"/>
          <w:szCs w:val="22"/>
        </w:rPr>
      </w:pPr>
      <w:r w:rsidRPr="00DB7E37">
        <w:rPr>
          <w:rFonts w:ascii="Arial" w:eastAsia="Arial" w:hAnsi="Arial" w:cs="Arial"/>
          <w:sz w:val="22"/>
          <w:szCs w:val="22"/>
        </w:rPr>
        <w:t>Por régimen, el comportamiento también refleja variaciones relevantes. En el régimen contributivo, la afiliación pasó de 4.890 usuarios en 2021 a 7.002 en 2025, mientras que en el subsidiado aumentó de 13.681 a 27.470 afiliados en el mismo periodo. En conjunto, estas fluctuaciones sugieren dinámicas propias del sistema de aseguramiento, asociadas a movilidad de afiliados entre EPS, procesos de actualización y depuración de bases de datos, así como cambios en las condiciones de afiliación de la población.</w:t>
      </w:r>
    </w:p>
    <w:p w14:paraId="57DA68ED" w14:textId="77777777" w:rsidR="00DB7E37" w:rsidRPr="006068A2" w:rsidRDefault="00DB7E37" w:rsidP="00DB7E37">
      <w:pPr>
        <w:spacing w:line="360" w:lineRule="auto"/>
        <w:jc w:val="both"/>
        <w:rPr>
          <w:rFonts w:ascii="Arial" w:eastAsia="Arial" w:hAnsi="Arial" w:cs="Arial"/>
          <w:sz w:val="22"/>
          <w:szCs w:val="22"/>
        </w:rPr>
      </w:pPr>
    </w:p>
    <w:p w14:paraId="0D80C725" w14:textId="76D901B1" w:rsidR="005D62BA" w:rsidRDefault="005D62BA" w:rsidP="005D62BA">
      <w:pPr>
        <w:spacing w:line="360" w:lineRule="auto"/>
        <w:jc w:val="both"/>
        <w:rPr>
          <w:rFonts w:ascii="Arial" w:eastAsia="Arial" w:hAnsi="Arial" w:cs="Arial"/>
          <w:sz w:val="22"/>
          <w:szCs w:val="22"/>
        </w:rPr>
      </w:pPr>
      <w:r w:rsidRPr="006068A2">
        <w:rPr>
          <w:rFonts w:ascii="Arial" w:hAnsi="Arial" w:cs="Arial"/>
          <w:sz w:val="22"/>
          <w:szCs w:val="22"/>
        </w:rPr>
        <w:lastRenderedPageBreak/>
        <w:t xml:space="preserve">Ilustración </w:t>
      </w:r>
      <w:r w:rsidRPr="006068A2">
        <w:rPr>
          <w:rFonts w:ascii="Arial" w:hAnsi="Arial" w:cs="Arial"/>
          <w:i/>
          <w:iCs/>
          <w:sz w:val="22"/>
          <w:szCs w:val="22"/>
        </w:rPr>
        <w:fldChar w:fldCharType="begin"/>
      </w:r>
      <w:r w:rsidRPr="006068A2">
        <w:rPr>
          <w:rFonts w:ascii="Arial" w:hAnsi="Arial" w:cs="Arial"/>
          <w:sz w:val="22"/>
          <w:szCs w:val="22"/>
        </w:rPr>
        <w:instrText xml:space="preserve"> SEQ Ilustración \* ARABIC </w:instrText>
      </w:r>
      <w:r w:rsidRPr="006068A2">
        <w:rPr>
          <w:rFonts w:ascii="Arial" w:hAnsi="Arial" w:cs="Arial"/>
          <w:i/>
          <w:iCs/>
          <w:sz w:val="22"/>
          <w:szCs w:val="22"/>
        </w:rPr>
        <w:fldChar w:fldCharType="separate"/>
      </w:r>
      <w:r w:rsidR="009E481B">
        <w:rPr>
          <w:rFonts w:ascii="Arial" w:hAnsi="Arial" w:cs="Arial"/>
          <w:noProof/>
          <w:sz w:val="22"/>
          <w:szCs w:val="22"/>
        </w:rPr>
        <w:t>1</w:t>
      </w:r>
      <w:r w:rsidRPr="006068A2">
        <w:rPr>
          <w:rFonts w:ascii="Arial" w:hAnsi="Arial" w:cs="Arial"/>
          <w:i/>
          <w:iCs/>
          <w:sz w:val="22"/>
          <w:szCs w:val="22"/>
        </w:rPr>
        <w:fldChar w:fldCharType="end"/>
      </w:r>
      <w:r w:rsidRPr="006068A2">
        <w:rPr>
          <w:rFonts w:ascii="Arial" w:hAnsi="Arial" w:cs="Arial"/>
          <w:sz w:val="22"/>
          <w:szCs w:val="22"/>
        </w:rPr>
        <w:t xml:space="preserve">. </w:t>
      </w:r>
      <w:r w:rsidRPr="006068A2">
        <w:rPr>
          <w:rFonts w:ascii="Arial" w:eastAsia="Arial" w:hAnsi="Arial" w:cs="Arial"/>
          <w:sz w:val="22"/>
          <w:szCs w:val="22"/>
        </w:rPr>
        <w:t>Tendencia afiliados COOSALUD EPS por régimen 2021-2025 - Bogotá D.C.</w:t>
      </w:r>
      <w:bookmarkEnd w:id="10"/>
    </w:p>
    <w:p w14:paraId="206493CF" w14:textId="77777777" w:rsidR="005D62BA" w:rsidRPr="006068A2" w:rsidRDefault="005D62BA" w:rsidP="005D62BA">
      <w:pPr>
        <w:spacing w:line="360" w:lineRule="auto"/>
        <w:jc w:val="both"/>
        <w:rPr>
          <w:rFonts w:ascii="Arial" w:hAnsi="Arial" w:cs="Arial"/>
          <w:i/>
          <w:iCs/>
          <w:color w:val="EE0000"/>
          <w:sz w:val="22"/>
          <w:szCs w:val="22"/>
        </w:rPr>
      </w:pPr>
    </w:p>
    <w:p w14:paraId="4D873CF9" w14:textId="77777777" w:rsidR="005D62BA" w:rsidRPr="006068A2" w:rsidRDefault="005D62BA" w:rsidP="005D62BA">
      <w:pPr>
        <w:spacing w:line="360" w:lineRule="auto"/>
        <w:jc w:val="both"/>
        <w:rPr>
          <w:rFonts w:ascii="Arial" w:hAnsi="Arial" w:cs="Arial"/>
          <w:sz w:val="22"/>
          <w:szCs w:val="22"/>
        </w:rPr>
      </w:pPr>
      <w:r w:rsidRPr="006068A2">
        <w:rPr>
          <w:rFonts w:ascii="Arial" w:hAnsi="Arial" w:cs="Arial"/>
          <w:noProof/>
          <w:sz w:val="22"/>
          <w:szCs w:val="22"/>
          <w:lang w:eastAsia="es-CO"/>
        </w:rPr>
        <w:drawing>
          <wp:inline distT="0" distB="0" distL="0" distR="0" wp14:anchorId="270469D5" wp14:editId="6F5CD8AF">
            <wp:extent cx="5505450" cy="2743200"/>
            <wp:effectExtent l="0" t="0" r="0" b="0"/>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83AEEF4" w14:textId="02AA2C4E" w:rsidR="005D62BA" w:rsidRPr="00AD104F" w:rsidRDefault="005D62BA" w:rsidP="005D62BA">
      <w:pPr>
        <w:spacing w:line="360" w:lineRule="auto"/>
        <w:jc w:val="both"/>
        <w:rPr>
          <w:rFonts w:ascii="Arial" w:eastAsia="Arial" w:hAnsi="Arial" w:cs="Arial"/>
          <w:sz w:val="16"/>
          <w:szCs w:val="16"/>
        </w:rPr>
      </w:pPr>
      <w:r w:rsidRPr="00AD104F">
        <w:rPr>
          <w:rFonts w:ascii="Arial" w:eastAsia="Arial" w:hAnsi="Arial" w:cs="Arial"/>
          <w:sz w:val="16"/>
          <w:szCs w:val="16"/>
        </w:rPr>
        <w:t>Fuente: Ministerio de Salud y Protección Social. Cifras de afiliación en salud, corte a 3</w:t>
      </w:r>
      <w:r w:rsidR="008E5221">
        <w:rPr>
          <w:rFonts w:ascii="Arial" w:eastAsia="Arial" w:hAnsi="Arial" w:cs="Arial"/>
          <w:sz w:val="16"/>
          <w:szCs w:val="16"/>
        </w:rPr>
        <w:t>1-12</w:t>
      </w:r>
      <w:r w:rsidRPr="00AD104F">
        <w:rPr>
          <w:rFonts w:ascii="Arial" w:eastAsia="Arial" w:hAnsi="Arial" w:cs="Arial"/>
          <w:sz w:val="16"/>
          <w:szCs w:val="16"/>
        </w:rPr>
        <w:t>-2025. Consultado en:</w:t>
      </w:r>
    </w:p>
    <w:p w14:paraId="67EDDFF4" w14:textId="77777777" w:rsidR="005D62BA" w:rsidRPr="00AD104F" w:rsidRDefault="005D62BA" w:rsidP="005D62BA">
      <w:pPr>
        <w:spacing w:line="360" w:lineRule="auto"/>
        <w:jc w:val="both"/>
        <w:rPr>
          <w:rFonts w:ascii="Arial" w:eastAsia="Arial" w:hAnsi="Arial" w:cs="Arial"/>
          <w:sz w:val="16"/>
          <w:szCs w:val="16"/>
        </w:rPr>
      </w:pPr>
      <w:hyperlink r:id="rId16" w:history="1">
        <w:r w:rsidRPr="00AD104F">
          <w:rPr>
            <w:rStyle w:val="Hipervnculo"/>
            <w:rFonts w:ascii="Arial" w:eastAsia="Arial" w:hAnsi="Arial" w:cs="Arial"/>
            <w:sz w:val="16"/>
            <w:szCs w:val="16"/>
          </w:rPr>
          <w:t>https://public.tableau.com/app/profile/minsaludcol/viz/CifrasAseguramientoenSalud_16166927767750/Aseguramiento</w:t>
        </w:r>
      </w:hyperlink>
    </w:p>
    <w:p w14:paraId="2BB58143" w14:textId="77777777" w:rsidR="005D62BA" w:rsidRPr="006068A2" w:rsidRDefault="005D62BA" w:rsidP="005D62BA">
      <w:pPr>
        <w:spacing w:line="360" w:lineRule="auto"/>
        <w:jc w:val="both"/>
        <w:rPr>
          <w:rFonts w:ascii="Arial" w:eastAsia="Arial" w:hAnsi="Arial" w:cs="Arial"/>
          <w:sz w:val="22"/>
          <w:szCs w:val="22"/>
        </w:rPr>
      </w:pPr>
    </w:p>
    <w:p w14:paraId="5A7E5326" w14:textId="158C59C2" w:rsidR="004A18E2" w:rsidRPr="004A18E2" w:rsidRDefault="0043304F" w:rsidP="004A18E2">
      <w:pPr>
        <w:spacing w:line="360" w:lineRule="auto"/>
        <w:jc w:val="both"/>
        <w:rPr>
          <w:rFonts w:ascii="Arial" w:eastAsia="Arial" w:hAnsi="Arial" w:cs="Arial"/>
          <w:sz w:val="22"/>
          <w:szCs w:val="22"/>
        </w:rPr>
      </w:pPr>
      <w:r>
        <w:rPr>
          <w:rFonts w:ascii="Arial" w:eastAsia="Arial" w:hAnsi="Arial" w:cs="Arial"/>
          <w:sz w:val="22"/>
          <w:szCs w:val="22"/>
        </w:rPr>
        <w:t>Ahora bien, l</w:t>
      </w:r>
      <w:r w:rsidR="004A18E2" w:rsidRPr="004A18E2">
        <w:rPr>
          <w:rFonts w:ascii="Arial" w:eastAsia="Arial" w:hAnsi="Arial" w:cs="Arial"/>
          <w:sz w:val="22"/>
          <w:szCs w:val="22"/>
        </w:rPr>
        <w:t>a Ilustración 1 muestra la evolución de la afiliación de COOSALUD EPS en Bogotá D. C. por régimen durante el periodo 2021–2025, evidenciando un comportamiento fluctuante en ambos componentes, aunque con crecimiento acumulado al cierre del periodo. En el régimen contributivo, la afiliación pasó de 4.890 usuarios en 2021 a 7.002 en 2025, lo que representa un incremento de 43,19%. No obstante, este comportamiento no fue lineal, dado que en 2022 se registró el valor más alto de la serie, con 9.169 afiliados, seguido de una reducción a 7.281 en 2023, una relativa estabilidad en 2024 con 7.293 y una nueva disminución en 2025. Esta trayectoria sugiere variaciones en la permanencia de la población afiliada en este régimen, las cuales conviene contrastar con la dinámica de movilidad, traslados y novedades de afiliación registradas en el periodo.</w:t>
      </w:r>
    </w:p>
    <w:p w14:paraId="3B48B02C" w14:textId="77777777" w:rsidR="004A18E2" w:rsidRPr="004A18E2" w:rsidRDefault="004A18E2" w:rsidP="004A18E2">
      <w:pPr>
        <w:spacing w:line="360" w:lineRule="auto"/>
        <w:jc w:val="both"/>
        <w:rPr>
          <w:rFonts w:ascii="Arial" w:eastAsia="Arial" w:hAnsi="Arial" w:cs="Arial"/>
          <w:sz w:val="22"/>
          <w:szCs w:val="22"/>
        </w:rPr>
      </w:pPr>
    </w:p>
    <w:p w14:paraId="6E9B59E1" w14:textId="77777777" w:rsidR="004A18E2" w:rsidRPr="004A18E2" w:rsidRDefault="004A18E2" w:rsidP="004A18E2">
      <w:pPr>
        <w:spacing w:line="360" w:lineRule="auto"/>
        <w:jc w:val="both"/>
        <w:rPr>
          <w:rFonts w:ascii="Arial" w:eastAsia="Arial" w:hAnsi="Arial" w:cs="Arial"/>
          <w:sz w:val="22"/>
          <w:szCs w:val="22"/>
        </w:rPr>
      </w:pPr>
      <w:r w:rsidRPr="004A18E2">
        <w:rPr>
          <w:rFonts w:ascii="Arial" w:eastAsia="Arial" w:hAnsi="Arial" w:cs="Arial"/>
          <w:sz w:val="22"/>
          <w:szCs w:val="22"/>
        </w:rPr>
        <w:t xml:space="preserve">En el régimen subsidiado, por su parte, la afiliación pasó de 13.681 usuarios en 2021 a 27.470 en 2025, equivalente a un incremento de 100,79%, lo que indica que el crecimiento acumulado de COOSALUD EPS en Bogotá estuvo impulsado principalmente por este régimen. Sin embargo, al igual que en el contributivo, la evolución no fue completamente estable: después de aumentar de manera importante en 2022, descender en 2023 y alcanzar su punto más alto en 2024 con 28.078 afiliados, en 2025 se observó una reducción </w:t>
      </w:r>
      <w:r w:rsidRPr="004A18E2">
        <w:rPr>
          <w:rFonts w:ascii="Arial" w:eastAsia="Arial" w:hAnsi="Arial" w:cs="Arial"/>
          <w:sz w:val="22"/>
          <w:szCs w:val="22"/>
        </w:rPr>
        <w:lastRenderedPageBreak/>
        <w:t>a 27.470 usuarios, correspondiente a una disminución de 2,17% frente al año anterior. Aunque esta caída no modifica la tendencia acumulada de crecimiento, sí evidencia una desaceleración reciente en la expansión de la base afiliada.</w:t>
      </w:r>
    </w:p>
    <w:p w14:paraId="58D3FB08" w14:textId="775D912A" w:rsidR="004A18E2" w:rsidRPr="004A18E2" w:rsidRDefault="004A18E2" w:rsidP="004A18E2">
      <w:pPr>
        <w:spacing w:line="360" w:lineRule="auto"/>
        <w:jc w:val="both"/>
        <w:rPr>
          <w:rFonts w:ascii="Arial" w:eastAsia="Arial" w:hAnsi="Arial" w:cs="Arial"/>
          <w:sz w:val="22"/>
          <w:szCs w:val="22"/>
        </w:rPr>
      </w:pPr>
    </w:p>
    <w:p w14:paraId="5C7AA450" w14:textId="296B8917" w:rsidR="005D62BA" w:rsidRDefault="004A18E2" w:rsidP="006C38A8">
      <w:pPr>
        <w:spacing w:line="360" w:lineRule="auto"/>
        <w:jc w:val="both"/>
        <w:rPr>
          <w:rFonts w:ascii="Arial" w:eastAsia="Arial" w:hAnsi="Arial" w:cs="Arial"/>
          <w:sz w:val="22"/>
          <w:szCs w:val="22"/>
        </w:rPr>
      </w:pPr>
      <w:r w:rsidRPr="004A18E2">
        <w:rPr>
          <w:rFonts w:ascii="Arial" w:eastAsia="Arial" w:hAnsi="Arial" w:cs="Arial"/>
          <w:sz w:val="22"/>
          <w:szCs w:val="22"/>
        </w:rPr>
        <w:t>En conjunto, la lectura por régimen confirma lo señalado previamente para el total de afiliados: entre 2021 y 2025 COOSALUD EPS amplió su base de afiliación en Bogotá, al pasar de 18.571 a 34.472 usuarios, con un crecimiento neto de 15.901 afiliados. No obstante, dicho comportamiento estuvo acompañado de fluctuaciones interanuales que reflejan una dinámica variable del aseguramiento, probablemente asociada a traslados entre EPS, novedades en la afiliación, procesos de depuración de bases de datos y cambios en las condiciones de aseguramiento de la población. En este sentido, más que una trayectoria de crecimiento sostenido, la serie muestra una expansión con episodios de ajuste, cuya interpretación debe complementarse con el análisis de los movimientos de la BDUA y de las novedades territoriales del periodo.</w:t>
      </w:r>
    </w:p>
    <w:p w14:paraId="1ED1E3D9" w14:textId="77777777" w:rsidR="004A18E2" w:rsidRPr="006068A2" w:rsidRDefault="004A18E2" w:rsidP="006C38A8">
      <w:pPr>
        <w:spacing w:line="360" w:lineRule="auto"/>
        <w:jc w:val="both"/>
        <w:rPr>
          <w:rFonts w:ascii="Arial" w:eastAsia="Arial" w:hAnsi="Arial" w:cs="Arial"/>
          <w:sz w:val="22"/>
          <w:szCs w:val="22"/>
        </w:rPr>
      </w:pPr>
    </w:p>
    <w:p w14:paraId="7629D465" w14:textId="77777777" w:rsidR="00B170A1" w:rsidRDefault="006C38A8" w:rsidP="006C38A8">
      <w:pPr>
        <w:spacing w:line="360" w:lineRule="auto"/>
        <w:jc w:val="both"/>
        <w:rPr>
          <w:rFonts w:ascii="Arial" w:eastAsia="Arial" w:hAnsi="Arial" w:cs="Arial"/>
          <w:sz w:val="22"/>
          <w:szCs w:val="22"/>
        </w:rPr>
      </w:pPr>
      <w:r w:rsidRPr="006C38A8">
        <w:rPr>
          <w:rFonts w:ascii="Arial" w:eastAsia="Arial" w:hAnsi="Arial" w:cs="Arial"/>
          <w:sz w:val="22"/>
          <w:szCs w:val="22"/>
        </w:rPr>
        <w:t xml:space="preserve">En cuanto a la composición por sexo, la Ilustración 2 evidencia diferencias moderadas entre los dos regímenes de afiliación de COOSALUD EPS en Bogotá D. C. En el régimen subsidiado se observa predominio del sexo femenino, con 14.111 afiliadas, equivalentes al 52,88%, frente a 12.575 afiliados del sexo masculino, correspondientes al 47,12%. Por su parte, en el régimen contributivo el patrón se invierte: predominan los hombres, con 3.410 afiliados (53,50%), mientras que las mujeres representan 2.964 afiliadas (46,50%). </w:t>
      </w:r>
    </w:p>
    <w:p w14:paraId="71AA40BB" w14:textId="77777777" w:rsidR="00B170A1" w:rsidRDefault="00B170A1" w:rsidP="006C38A8">
      <w:pPr>
        <w:spacing w:line="360" w:lineRule="auto"/>
        <w:jc w:val="both"/>
        <w:rPr>
          <w:rFonts w:ascii="Arial" w:eastAsia="Arial" w:hAnsi="Arial" w:cs="Arial"/>
          <w:sz w:val="22"/>
          <w:szCs w:val="22"/>
        </w:rPr>
      </w:pPr>
    </w:p>
    <w:p w14:paraId="7B5CBB3D" w14:textId="3DC60B3F" w:rsidR="006C38A8" w:rsidRPr="006C38A8" w:rsidRDefault="006C38A8" w:rsidP="006C38A8">
      <w:pPr>
        <w:spacing w:line="360" w:lineRule="auto"/>
        <w:jc w:val="both"/>
        <w:rPr>
          <w:rFonts w:ascii="Arial" w:eastAsia="Arial" w:hAnsi="Arial" w:cs="Arial"/>
          <w:sz w:val="22"/>
          <w:szCs w:val="22"/>
        </w:rPr>
      </w:pPr>
      <w:r w:rsidRPr="006C38A8">
        <w:rPr>
          <w:rFonts w:ascii="Arial" w:eastAsia="Arial" w:hAnsi="Arial" w:cs="Arial"/>
          <w:sz w:val="22"/>
          <w:szCs w:val="22"/>
        </w:rPr>
        <w:t>Aunque las brechas por sexo no son amplias, su identificación resulta relevante para orientar acciones de gestión del riesgo, demanda inducida, implementación de RIAS y estrategias de salud pública con mayor pertinencia, de acuerdo con el perfil poblacional de cada régimen.</w:t>
      </w:r>
    </w:p>
    <w:p w14:paraId="2C3E514C" w14:textId="77777777" w:rsidR="00FB3F22" w:rsidRDefault="00FB3F22" w:rsidP="00FB3F22">
      <w:pPr>
        <w:rPr>
          <w:rFonts w:eastAsia="Arial"/>
        </w:rPr>
      </w:pPr>
    </w:p>
    <w:p w14:paraId="0E70D1C4" w14:textId="4CCB20E0" w:rsidR="16C47202" w:rsidRPr="00FB3F22" w:rsidRDefault="009E481B" w:rsidP="00680DED">
      <w:pPr>
        <w:jc w:val="both"/>
        <w:rPr>
          <w:rFonts w:ascii="Arial" w:eastAsia="Arial" w:hAnsi="Arial" w:cs="Arial"/>
          <w:sz w:val="16"/>
          <w:szCs w:val="16"/>
        </w:rPr>
      </w:pPr>
      <w:r>
        <w:rPr>
          <w:rFonts w:ascii="Arial" w:eastAsia="Arial" w:hAnsi="Arial" w:cs="Arial"/>
          <w:i/>
          <w:iCs/>
          <w:noProof/>
          <w:sz w:val="22"/>
          <w:szCs w:val="22"/>
        </w:rPr>
        <w:lastRenderedPageBreak/>
        <mc:AlternateContent>
          <mc:Choice Requires="wpg">
            <w:drawing>
              <wp:anchor distT="0" distB="0" distL="114300" distR="114300" simplePos="0" relativeHeight="251659264" behindDoc="0" locked="0" layoutInCell="1" allowOverlap="1" wp14:anchorId="59769527" wp14:editId="4B188008">
                <wp:simplePos x="0" y="0"/>
                <wp:positionH relativeFrom="column">
                  <wp:posOffset>-3810</wp:posOffset>
                </wp:positionH>
                <wp:positionV relativeFrom="paragraph">
                  <wp:posOffset>262255</wp:posOffset>
                </wp:positionV>
                <wp:extent cx="5495925" cy="3018790"/>
                <wp:effectExtent l="19050" t="19050" r="28575" b="10160"/>
                <wp:wrapThrough wrapText="bothSides">
                  <wp:wrapPolygon edited="0">
                    <wp:start x="10407" y="-136"/>
                    <wp:lineTo x="-75" y="-136"/>
                    <wp:lineTo x="-75" y="21536"/>
                    <wp:lineTo x="21637" y="21536"/>
                    <wp:lineTo x="21637" y="-136"/>
                    <wp:lineTo x="10407" y="-136"/>
                  </wp:wrapPolygon>
                </wp:wrapThrough>
                <wp:docPr id="6" name="Grupo 6"/>
                <wp:cNvGraphicFramePr/>
                <a:graphic xmlns:a="http://schemas.openxmlformats.org/drawingml/2006/main">
                  <a:graphicData uri="http://schemas.microsoft.com/office/word/2010/wordprocessingGroup">
                    <wpg:wgp>
                      <wpg:cNvGrpSpPr/>
                      <wpg:grpSpPr>
                        <a:xfrm>
                          <a:off x="0" y="0"/>
                          <a:ext cx="5495925" cy="3018790"/>
                          <a:chOff x="0" y="0"/>
                          <a:chExt cx="5495925" cy="3018790"/>
                        </a:xfrm>
                      </wpg:grpSpPr>
                      <pic:pic xmlns:pic="http://schemas.openxmlformats.org/drawingml/2006/picture">
                        <pic:nvPicPr>
                          <pic:cNvPr id="617704289" name="drawing"/>
                          <pic:cNvPicPr>
                            <a:picLocks noChangeAspect="1"/>
                          </pic:cNvPicPr>
                        </pic:nvPicPr>
                        <pic:blipFill>
                          <a:blip r:embed="rId17">
                            <a:extLst>
                              <a:ext uri="{BEBA8EAE-BF5A-486C-A8C5-ECC9F3942E4B}">
                                <a14:imgProps xmlns:a14="http://schemas.microsoft.com/office/drawing/2010/main">
                                  <a14:imgLayer r:embed="rId18">
                                    <a14:imgEffect>
                                      <a14:sharpenSoften amount="25000"/>
                                    </a14:imgEffect>
                                  </a14:imgLayer>
                                </a14:imgProps>
                              </a:ext>
                              <a:ext uri="{28A0092B-C50C-407E-A947-70E740481C1C}">
                                <a14:useLocalDpi xmlns:a14="http://schemas.microsoft.com/office/drawing/2010/main" val="0"/>
                              </a:ext>
                            </a:extLst>
                          </a:blip>
                          <a:stretch>
                            <a:fillRect/>
                          </a:stretch>
                        </pic:blipFill>
                        <pic:spPr>
                          <a:xfrm>
                            <a:off x="2695575" y="0"/>
                            <a:ext cx="2800350" cy="3018790"/>
                          </a:xfrm>
                          <a:prstGeom prst="rect">
                            <a:avLst/>
                          </a:prstGeom>
                          <a:ln w="9525">
                            <a:solidFill>
                              <a:schemeClr val="tx1"/>
                            </a:solidFill>
                            <a:prstDash val="solid"/>
                          </a:ln>
                        </pic:spPr>
                      </pic:pic>
                      <pic:pic xmlns:pic="http://schemas.openxmlformats.org/drawingml/2006/picture">
                        <pic:nvPicPr>
                          <pic:cNvPr id="763675194" name="drawing"/>
                          <pic:cNvPicPr>
                            <a:picLocks noChangeAspect="1"/>
                          </pic:cNvPicPr>
                        </pic:nvPicPr>
                        <pic:blipFill>
                          <a:blip r:embed="rId19">
                            <a:extLst>
                              <a:ext uri="{BEBA8EAE-BF5A-486C-A8C5-ECC9F3942E4B}">
                                <a14:imgProps xmlns:a14="http://schemas.microsoft.com/office/drawing/2010/main">
                                  <a14:imgLayer r:embed="rId20">
                                    <a14:imgEffect>
                                      <a14:sharpenSoften amount="25000"/>
                                    </a14:imgEffect>
                                  </a14:imgLayer>
                                </a14:imgProps>
                              </a:ext>
                              <a:ext uri="{28A0092B-C50C-407E-A947-70E740481C1C}">
                                <a14:useLocalDpi xmlns:a14="http://schemas.microsoft.com/office/drawing/2010/main" val="0"/>
                              </a:ext>
                            </a:extLst>
                          </a:blip>
                          <a:stretch>
                            <a:fillRect/>
                          </a:stretch>
                        </pic:blipFill>
                        <pic:spPr>
                          <a:xfrm>
                            <a:off x="0" y="19050"/>
                            <a:ext cx="2693670" cy="2999740"/>
                          </a:xfrm>
                          <a:prstGeom prst="rect">
                            <a:avLst/>
                          </a:prstGeom>
                          <a:ln w="9525">
                            <a:solidFill>
                              <a:schemeClr val="tx1"/>
                            </a:solidFill>
                            <a:prstDash val="solid"/>
                          </a:ln>
                        </pic:spPr>
                      </pic:pic>
                    </wpg:wgp>
                  </a:graphicData>
                </a:graphic>
              </wp:anchor>
            </w:drawing>
          </mc:Choice>
          <mc:Fallback>
            <w:pict>
              <v:group w14:anchorId="2D7314C9" id="Grupo 6" o:spid="_x0000_s1026" style="position:absolute;margin-left:-.3pt;margin-top:20.65pt;width:432.75pt;height:237.7pt;z-index:251659264" coordsize="54959,30187" o:gfxdata="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rawing" o:spid="_x0000_s1027" type="#_x0000_t75" style="position:absolute;left:26955;width:28004;height:301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" stroked="t" strokecolor="black [3213]">
                  <v:imagedata r:id="rId21" o:title=""/>
                  <v:path arrowok="t"/>
                </v:shape>
                <v:shape id="drawing" o:spid="_x0000_s1028" type="#_x0000_t75" style="position:absolute;top:190;width:26936;height:299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" stroked="t" strokecolor="black [3213]">
                  <v:imagedata r:id="rId22" o:title=""/>
                  <v:path arrowok="t"/>
                </v:shape>
                <w10:wrap type="through"/>
              </v:group>
            </w:pict>
          </mc:Fallback>
        </mc:AlternateContent>
      </w:r>
      <w:r>
        <w:rPr>
          <w:noProof/>
        </w:rPr>
        <mc:AlternateContent>
          <mc:Choice Requires="wps">
            <w:drawing>
              <wp:anchor distT="0" distB="0" distL="114300" distR="114300" simplePos="0" relativeHeight="251661312" behindDoc="0" locked="0" layoutInCell="1" allowOverlap="1" wp14:anchorId="789768A7" wp14:editId="0AC85D95">
                <wp:simplePos x="0" y="0"/>
                <wp:positionH relativeFrom="column">
                  <wp:posOffset>110490</wp:posOffset>
                </wp:positionH>
                <wp:positionV relativeFrom="paragraph">
                  <wp:posOffset>0</wp:posOffset>
                </wp:positionV>
                <wp:extent cx="5495925" cy="635"/>
                <wp:effectExtent l="0" t="0" r="0" b="0"/>
                <wp:wrapThrough wrapText="bothSides">
                  <wp:wrapPolygon edited="0">
                    <wp:start x="0" y="0"/>
                    <wp:lineTo x="0" y="21600"/>
                    <wp:lineTo x="21600" y="21600"/>
                    <wp:lineTo x="21600" y="0"/>
                  </wp:wrapPolygon>
                </wp:wrapThrough>
                <wp:docPr id="7" name="Cuadro de texto 7"/>
                <wp:cNvGraphicFramePr/>
                <a:graphic xmlns:a="http://schemas.openxmlformats.org/drawingml/2006/main">
                  <a:graphicData uri="http://schemas.microsoft.com/office/word/2010/wordprocessingShape">
                    <wps:wsp>
                      <wps:cNvSpPr txBox="1"/>
                      <wps:spPr>
                        <a:xfrm>
                          <a:off x="0" y="0"/>
                          <a:ext cx="5495925" cy="635"/>
                        </a:xfrm>
                        <a:prstGeom prst="rect">
                          <a:avLst/>
                        </a:prstGeom>
                        <a:solidFill>
                          <a:prstClr val="white"/>
                        </a:solidFill>
                        <a:ln>
                          <a:noFill/>
                        </a:ln>
                      </wps:spPr>
                      <wps:txbx>
                        <w:txbxContent>
                          <w:p w14:paraId="4FACE3ED" w14:textId="26BF9C7F" w:rsidR="009E481B" w:rsidRPr="009E481B" w:rsidRDefault="009E481B" w:rsidP="009E481B">
                            <w:pPr>
                              <w:pStyle w:val="Descripcin"/>
                              <w:jc w:val="center"/>
                              <w:rPr>
                                <w:rFonts w:ascii="Arial" w:eastAsia="Arial" w:hAnsi="Arial" w:cs="Arial"/>
                                <w:i w:val="0"/>
                                <w:iCs w:val="0"/>
                                <w:noProof/>
                                <w:color w:val="auto"/>
                                <w:sz w:val="28"/>
                                <w:szCs w:val="28"/>
                              </w:rPr>
                            </w:pPr>
                            <w:r w:rsidRPr="009E481B">
                              <w:rPr>
                                <w:rFonts w:ascii="Arial" w:hAnsi="Arial" w:cs="Arial"/>
                                <w:i w:val="0"/>
                                <w:iCs w:val="0"/>
                                <w:color w:val="auto"/>
                                <w:sz w:val="22"/>
                                <w:szCs w:val="22"/>
                              </w:rPr>
                              <w:t xml:space="preserve">Ilustración </w:t>
                            </w:r>
                            <w:r w:rsidRPr="009E481B">
                              <w:rPr>
                                <w:rFonts w:ascii="Arial" w:hAnsi="Arial" w:cs="Arial"/>
                                <w:i w:val="0"/>
                                <w:iCs w:val="0"/>
                                <w:color w:val="auto"/>
                                <w:sz w:val="22"/>
                                <w:szCs w:val="22"/>
                              </w:rPr>
                              <w:fldChar w:fldCharType="begin"/>
                            </w:r>
                            <w:r w:rsidRPr="009E481B">
                              <w:rPr>
                                <w:rFonts w:ascii="Arial" w:hAnsi="Arial" w:cs="Arial"/>
                                <w:i w:val="0"/>
                                <w:iCs w:val="0"/>
                                <w:color w:val="auto"/>
                                <w:sz w:val="22"/>
                                <w:szCs w:val="22"/>
                              </w:rPr>
                              <w:instrText xml:space="preserve"> SEQ Ilustración \* ARABIC </w:instrText>
                            </w:r>
                            <w:r w:rsidRPr="009E481B">
                              <w:rPr>
                                <w:rFonts w:ascii="Arial" w:hAnsi="Arial" w:cs="Arial"/>
                                <w:i w:val="0"/>
                                <w:iCs w:val="0"/>
                                <w:color w:val="auto"/>
                                <w:sz w:val="22"/>
                                <w:szCs w:val="22"/>
                              </w:rPr>
                              <w:fldChar w:fldCharType="separate"/>
                            </w:r>
                            <w:r w:rsidRPr="009E481B">
                              <w:rPr>
                                <w:rFonts w:ascii="Arial" w:hAnsi="Arial" w:cs="Arial"/>
                                <w:i w:val="0"/>
                                <w:iCs w:val="0"/>
                                <w:noProof/>
                                <w:color w:val="auto"/>
                                <w:sz w:val="22"/>
                                <w:szCs w:val="22"/>
                              </w:rPr>
                              <w:t>2</w:t>
                            </w:r>
                            <w:r w:rsidRPr="009E481B">
                              <w:rPr>
                                <w:rFonts w:ascii="Arial" w:hAnsi="Arial" w:cs="Arial"/>
                                <w:i w:val="0"/>
                                <w:iCs w:val="0"/>
                                <w:color w:val="auto"/>
                                <w:sz w:val="22"/>
                                <w:szCs w:val="22"/>
                              </w:rPr>
                              <w:fldChar w:fldCharType="end"/>
                            </w:r>
                            <w:r w:rsidRPr="009E481B">
                              <w:rPr>
                                <w:rFonts w:ascii="Arial" w:hAnsi="Arial" w:cs="Arial"/>
                                <w:i w:val="0"/>
                                <w:iCs w:val="0"/>
                                <w:color w:val="auto"/>
                                <w:sz w:val="22"/>
                                <w:szCs w:val="22"/>
                              </w:rPr>
                              <w:t>: Afiliados por edad y género COOSALUD EPS – Bogotá D.C.</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89768A7" id="_x0000_t202" coordsize="21600,21600" o:spt="202" path="m,l,21600r21600,l21600,xe">
                <v:stroke joinstyle="miter"/>
                <v:path gradientshapeok="t" o:connecttype="rect"/>
              </v:shapetype>
              <v:shape id="Cuadro de texto 7" o:spid="_x0000_s1026" type="#_x0000_t202" style="position:absolute;left:0;text-align:left;margin-left:8.7pt;margin-top:0;width:432.7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" stroked="f">
                <v:textbox style="mso-fit-shape-to-text:t" inset="0,0,0,0">
                  <w:txbxContent>
                    <w:p w14:paraId="4FACE3ED" w14:textId="26BF9C7F" w:rsidR="009E481B" w:rsidRPr="009E481B" w:rsidRDefault="009E481B" w:rsidP="009E481B">
                      <w:pPr>
                        <w:pStyle w:val="Descripcin"/>
                        <w:jc w:val="center"/>
                        <w:rPr>
                          <w:rFonts w:ascii="Arial" w:eastAsia="Arial" w:hAnsi="Arial" w:cs="Arial"/>
                          <w:i w:val="0"/>
                          <w:iCs w:val="0"/>
                          <w:noProof/>
                          <w:color w:val="auto"/>
                          <w:sz w:val="28"/>
                          <w:szCs w:val="28"/>
                        </w:rPr>
                      </w:pPr>
                      <w:r w:rsidRPr="009E481B">
                        <w:rPr>
                          <w:rFonts w:ascii="Arial" w:hAnsi="Arial" w:cs="Arial"/>
                          <w:i w:val="0"/>
                          <w:iCs w:val="0"/>
                          <w:color w:val="auto"/>
                          <w:sz w:val="22"/>
                          <w:szCs w:val="22"/>
                        </w:rPr>
                        <w:t xml:space="preserve">Ilustración </w:t>
                      </w:r>
                      <w:r w:rsidRPr="009E481B">
                        <w:rPr>
                          <w:rFonts w:ascii="Arial" w:hAnsi="Arial" w:cs="Arial"/>
                          <w:i w:val="0"/>
                          <w:iCs w:val="0"/>
                          <w:color w:val="auto"/>
                          <w:sz w:val="22"/>
                          <w:szCs w:val="22"/>
                        </w:rPr>
                        <w:fldChar w:fldCharType="begin"/>
                      </w:r>
                      <w:r w:rsidRPr="009E481B">
                        <w:rPr>
                          <w:rFonts w:ascii="Arial" w:hAnsi="Arial" w:cs="Arial"/>
                          <w:i w:val="0"/>
                          <w:iCs w:val="0"/>
                          <w:color w:val="auto"/>
                          <w:sz w:val="22"/>
                          <w:szCs w:val="22"/>
                        </w:rPr>
                        <w:instrText xml:space="preserve"> SEQ Ilustración \* ARABIC </w:instrText>
                      </w:r>
                      <w:r w:rsidRPr="009E481B">
                        <w:rPr>
                          <w:rFonts w:ascii="Arial" w:hAnsi="Arial" w:cs="Arial"/>
                          <w:i w:val="0"/>
                          <w:iCs w:val="0"/>
                          <w:color w:val="auto"/>
                          <w:sz w:val="22"/>
                          <w:szCs w:val="22"/>
                        </w:rPr>
                        <w:fldChar w:fldCharType="separate"/>
                      </w:r>
                      <w:r w:rsidRPr="009E481B">
                        <w:rPr>
                          <w:rFonts w:ascii="Arial" w:hAnsi="Arial" w:cs="Arial"/>
                          <w:i w:val="0"/>
                          <w:iCs w:val="0"/>
                          <w:noProof/>
                          <w:color w:val="auto"/>
                          <w:sz w:val="22"/>
                          <w:szCs w:val="22"/>
                        </w:rPr>
                        <w:t>2</w:t>
                      </w:r>
                      <w:r w:rsidRPr="009E481B">
                        <w:rPr>
                          <w:rFonts w:ascii="Arial" w:hAnsi="Arial" w:cs="Arial"/>
                          <w:i w:val="0"/>
                          <w:iCs w:val="0"/>
                          <w:color w:val="auto"/>
                          <w:sz w:val="22"/>
                          <w:szCs w:val="22"/>
                        </w:rPr>
                        <w:fldChar w:fldCharType="end"/>
                      </w:r>
                      <w:r w:rsidRPr="009E481B">
                        <w:rPr>
                          <w:rFonts w:ascii="Arial" w:hAnsi="Arial" w:cs="Arial"/>
                          <w:i w:val="0"/>
                          <w:iCs w:val="0"/>
                          <w:color w:val="auto"/>
                          <w:sz w:val="22"/>
                          <w:szCs w:val="22"/>
                        </w:rPr>
                        <w:t>: Afiliados por edad y género COOSALUD EPS – Bogotá D.C.</w:t>
                      </w:r>
                    </w:p>
                  </w:txbxContent>
                </v:textbox>
                <w10:wrap type="through"/>
              </v:shape>
            </w:pict>
          </mc:Fallback>
        </mc:AlternateContent>
      </w:r>
      <w:r w:rsidR="16C47202" w:rsidRPr="00FB3F22">
        <w:rPr>
          <w:rFonts w:ascii="Arial" w:eastAsia="Arial" w:hAnsi="Arial" w:cs="Arial"/>
          <w:sz w:val="16"/>
          <w:szCs w:val="16"/>
        </w:rPr>
        <w:t>Fuentes: Ministerio de Salud y Protección Social. Cifras de afiliación en salud, corte a 0</w:t>
      </w:r>
      <w:r w:rsidR="56C3FA53" w:rsidRPr="00FB3F22">
        <w:rPr>
          <w:rFonts w:ascii="Arial" w:eastAsia="Arial" w:hAnsi="Arial" w:cs="Arial"/>
          <w:sz w:val="16"/>
          <w:szCs w:val="16"/>
        </w:rPr>
        <w:t>2</w:t>
      </w:r>
      <w:r w:rsidR="16C47202" w:rsidRPr="00FB3F22">
        <w:rPr>
          <w:rFonts w:ascii="Arial" w:eastAsia="Arial" w:hAnsi="Arial" w:cs="Arial"/>
          <w:sz w:val="16"/>
          <w:szCs w:val="16"/>
        </w:rPr>
        <w:t xml:space="preserve">-2026. </w:t>
      </w:r>
      <w:hyperlink r:id="rId23">
        <w:r w:rsidR="16C47202" w:rsidRPr="00FB3F22">
          <w:rPr>
            <w:rStyle w:val="Hipervnculo"/>
            <w:rFonts w:ascii="Arial" w:eastAsia="Arial" w:hAnsi="Arial" w:cs="Arial"/>
            <w:color w:val="auto"/>
            <w:sz w:val="16"/>
            <w:szCs w:val="16"/>
          </w:rPr>
          <w:t>https://www.minsalud.gov.co/proteccionsocial/paginas/cifras-aseguramiento-salud.aspx</w:t>
        </w:r>
      </w:hyperlink>
      <w:r w:rsidR="16C47202" w:rsidRPr="00FB3F22">
        <w:rPr>
          <w:rFonts w:ascii="Arial" w:eastAsia="Arial" w:hAnsi="Arial" w:cs="Arial"/>
          <w:sz w:val="16"/>
          <w:szCs w:val="16"/>
        </w:rPr>
        <w:t xml:space="preserve"> </w:t>
      </w:r>
    </w:p>
    <w:p w14:paraId="3294CC60" w14:textId="5662C7C7" w:rsidR="2B213312" w:rsidRPr="008E5221" w:rsidRDefault="2B213312" w:rsidP="008E5221">
      <w:pPr>
        <w:spacing w:line="360" w:lineRule="auto"/>
        <w:jc w:val="both"/>
        <w:rPr>
          <w:rFonts w:ascii="Arial" w:eastAsia="Arial" w:hAnsi="Arial" w:cs="Arial"/>
          <w:sz w:val="22"/>
          <w:szCs w:val="22"/>
        </w:rPr>
      </w:pPr>
    </w:p>
    <w:p w14:paraId="497FA6B5" w14:textId="77777777" w:rsidR="002E1439" w:rsidRPr="006C38A8" w:rsidRDefault="002E1439" w:rsidP="002E1439">
      <w:pPr>
        <w:spacing w:line="360" w:lineRule="auto"/>
        <w:jc w:val="both"/>
        <w:rPr>
          <w:rFonts w:ascii="Arial" w:eastAsia="Arial" w:hAnsi="Arial" w:cs="Arial"/>
          <w:sz w:val="22"/>
          <w:szCs w:val="22"/>
        </w:rPr>
      </w:pPr>
    </w:p>
    <w:p w14:paraId="412B57A1" w14:textId="77777777" w:rsidR="002E1439" w:rsidRDefault="002E1439" w:rsidP="002E1439">
      <w:pPr>
        <w:spacing w:line="360" w:lineRule="auto"/>
        <w:jc w:val="both"/>
        <w:rPr>
          <w:rFonts w:eastAsia="Arial"/>
        </w:rPr>
      </w:pPr>
      <w:r w:rsidRPr="006C38A8">
        <w:rPr>
          <w:rFonts w:ascii="Arial" w:eastAsia="Arial" w:hAnsi="Arial" w:cs="Arial"/>
          <w:sz w:val="22"/>
          <w:szCs w:val="22"/>
        </w:rPr>
        <w:t>Asimismo, la distribución por edad muestra que, tanto en el régimen subsidiado como en el contributivo, el grupo quinquenal con mayor concentración de afiliados corresponde al rango de 25 a 29 años. En el subsidiado este grupo reúne 2.674 afiliados, mientras que en el contributivo concentra 1.108 afiliados, lo que confirma una composición poblacional predominantemente joven-adulta. Este patrón sugiere la necesidad de fortalecer intervenciones orientadas a promoción de la salud, prevención temprana, detección oportuna de riesgos y adopción de estilos de vida saludables, sin perder de vista que también existen grupos de mayor edad que demandan seguimiento clínico, continuidad en la atención y abordaje oportuno de condiciones crónicas.</w:t>
      </w:r>
    </w:p>
    <w:p w14:paraId="02836E65" w14:textId="7463462D" w:rsidR="0FA2B586" w:rsidRPr="008E5221" w:rsidRDefault="0FA2B586" w:rsidP="008E5221">
      <w:pPr>
        <w:spacing w:line="360" w:lineRule="auto"/>
        <w:jc w:val="both"/>
        <w:rPr>
          <w:rFonts w:ascii="Arial" w:eastAsia="Arial" w:hAnsi="Arial" w:cs="Arial"/>
          <w:color w:val="EE0000"/>
          <w:sz w:val="22"/>
          <w:szCs w:val="22"/>
        </w:rPr>
      </w:pPr>
    </w:p>
    <w:p w14:paraId="5A03AB93" w14:textId="586DAADF" w:rsidR="27918249" w:rsidRPr="006068A2" w:rsidRDefault="1B82D134" w:rsidP="006068A2">
      <w:pPr>
        <w:spacing w:line="360" w:lineRule="auto"/>
        <w:jc w:val="both"/>
        <w:rPr>
          <w:rFonts w:ascii="Arial" w:eastAsia="Arial" w:hAnsi="Arial" w:cs="Arial"/>
          <w:sz w:val="22"/>
          <w:szCs w:val="22"/>
        </w:rPr>
      </w:pPr>
      <w:r w:rsidRPr="006068A2">
        <w:rPr>
          <w:rFonts w:ascii="Arial" w:eastAsia="Arial" w:hAnsi="Arial" w:cs="Arial"/>
          <w:sz w:val="22"/>
          <w:szCs w:val="22"/>
        </w:rPr>
        <w:t xml:space="preserve">Teniendo en cuenta que la ciudad de Bogotá soporta la red contratada de media y alta complejidad de los municipios circunvecinos, entre ellos, Soacha, Chía, Funza, Mosquera, </w:t>
      </w:r>
      <w:r w:rsidR="1EE961B0" w:rsidRPr="006068A2">
        <w:rPr>
          <w:rFonts w:ascii="Arial" w:eastAsia="Arial" w:hAnsi="Arial" w:cs="Arial"/>
          <w:sz w:val="22"/>
          <w:szCs w:val="22"/>
        </w:rPr>
        <w:t xml:space="preserve">y </w:t>
      </w:r>
      <w:r w:rsidRPr="006068A2">
        <w:rPr>
          <w:rFonts w:ascii="Arial" w:eastAsia="Arial" w:hAnsi="Arial" w:cs="Arial"/>
          <w:sz w:val="22"/>
          <w:szCs w:val="22"/>
        </w:rPr>
        <w:t xml:space="preserve">Madrid; a continuación, se detalla la población afiliada de dichos municipios a </w:t>
      </w:r>
      <w:r w:rsidR="00714F6A" w:rsidRPr="006068A2">
        <w:rPr>
          <w:rFonts w:ascii="Arial" w:eastAsia="Arial" w:hAnsi="Arial" w:cs="Arial"/>
          <w:sz w:val="22"/>
          <w:szCs w:val="22"/>
        </w:rPr>
        <w:t>EPS COOSALUD</w:t>
      </w:r>
      <w:r w:rsidRPr="006068A2">
        <w:rPr>
          <w:rFonts w:ascii="Arial" w:eastAsia="Arial" w:hAnsi="Arial" w:cs="Arial"/>
          <w:sz w:val="22"/>
          <w:szCs w:val="22"/>
        </w:rPr>
        <w:t xml:space="preserve"> por los dos regímenes, entre 2021 a 2025, así:</w:t>
      </w:r>
    </w:p>
    <w:p w14:paraId="49527FDA" w14:textId="77777777" w:rsidR="00213F66" w:rsidRPr="006068A2" w:rsidRDefault="00213F66" w:rsidP="006068A2">
      <w:pPr>
        <w:spacing w:line="360" w:lineRule="auto"/>
        <w:jc w:val="both"/>
        <w:rPr>
          <w:rFonts w:ascii="Arial" w:hAnsi="Arial" w:cs="Arial"/>
          <w:sz w:val="22"/>
          <w:szCs w:val="22"/>
        </w:rPr>
      </w:pPr>
    </w:p>
    <w:p w14:paraId="59649867" w14:textId="77777777" w:rsidR="00213F66" w:rsidRPr="006068A2" w:rsidRDefault="00213F66" w:rsidP="006068A2">
      <w:pPr>
        <w:spacing w:line="360" w:lineRule="auto"/>
        <w:jc w:val="both"/>
        <w:rPr>
          <w:rFonts w:ascii="Arial" w:hAnsi="Arial" w:cs="Arial"/>
          <w:sz w:val="22"/>
          <w:szCs w:val="22"/>
        </w:rPr>
      </w:pPr>
    </w:p>
    <w:p w14:paraId="2B3C7031" w14:textId="7C51AED1" w:rsidR="32BFC104" w:rsidRPr="006068A2" w:rsidRDefault="00B11D92" w:rsidP="006068A2">
      <w:pPr>
        <w:pStyle w:val="Descripcin"/>
        <w:spacing w:after="0" w:line="360" w:lineRule="auto"/>
        <w:jc w:val="center"/>
        <w:rPr>
          <w:rFonts w:ascii="Arial" w:eastAsia="Arial" w:hAnsi="Arial" w:cs="Arial"/>
          <w:i w:val="0"/>
          <w:iCs w:val="0"/>
          <w:color w:val="auto"/>
          <w:sz w:val="22"/>
          <w:szCs w:val="22"/>
        </w:rPr>
      </w:pPr>
      <w:bookmarkStart w:id="11" w:name="_Toc227179162"/>
      <w:r w:rsidRPr="006068A2">
        <w:rPr>
          <w:rFonts w:ascii="Arial" w:eastAsia="Arial" w:hAnsi="Arial" w:cs="Arial"/>
          <w:i w:val="0"/>
          <w:iCs w:val="0"/>
          <w:color w:val="auto"/>
          <w:sz w:val="22"/>
          <w:szCs w:val="22"/>
        </w:rPr>
        <w:lastRenderedPageBreak/>
        <w:t xml:space="preserve">Tabla </w:t>
      </w:r>
      <w:r w:rsidRPr="006068A2">
        <w:rPr>
          <w:rFonts w:ascii="Arial" w:eastAsia="Arial" w:hAnsi="Arial" w:cs="Arial"/>
          <w:i w:val="0"/>
          <w:iCs w:val="0"/>
          <w:color w:val="auto"/>
          <w:sz w:val="22"/>
          <w:szCs w:val="22"/>
        </w:rPr>
        <w:fldChar w:fldCharType="begin"/>
      </w:r>
      <w:r w:rsidRPr="006068A2">
        <w:rPr>
          <w:rFonts w:ascii="Arial" w:eastAsia="Arial" w:hAnsi="Arial" w:cs="Arial"/>
          <w:i w:val="0"/>
          <w:iCs w:val="0"/>
          <w:color w:val="auto"/>
          <w:sz w:val="22"/>
          <w:szCs w:val="22"/>
        </w:rPr>
        <w:instrText xml:space="preserve"> SEQ Tabla \* ARABIC </w:instrText>
      </w:r>
      <w:r w:rsidRPr="006068A2">
        <w:rPr>
          <w:rFonts w:ascii="Arial" w:eastAsia="Arial" w:hAnsi="Arial" w:cs="Arial"/>
          <w:i w:val="0"/>
          <w:iCs w:val="0"/>
          <w:color w:val="auto"/>
          <w:sz w:val="22"/>
          <w:szCs w:val="22"/>
        </w:rPr>
        <w:fldChar w:fldCharType="separate"/>
      </w:r>
      <w:r w:rsidR="00D4296F" w:rsidRPr="006068A2">
        <w:rPr>
          <w:rFonts w:ascii="Arial" w:eastAsia="Arial" w:hAnsi="Arial" w:cs="Arial"/>
          <w:i w:val="0"/>
          <w:iCs w:val="0"/>
          <w:noProof/>
          <w:color w:val="auto"/>
          <w:sz w:val="22"/>
          <w:szCs w:val="22"/>
        </w:rPr>
        <w:t>4</w:t>
      </w:r>
      <w:r w:rsidRPr="006068A2">
        <w:rPr>
          <w:rFonts w:ascii="Arial" w:eastAsia="Arial" w:hAnsi="Arial" w:cs="Arial"/>
          <w:i w:val="0"/>
          <w:iCs w:val="0"/>
          <w:color w:val="auto"/>
          <w:sz w:val="22"/>
          <w:szCs w:val="22"/>
        </w:rPr>
        <w:fldChar w:fldCharType="end"/>
      </w:r>
      <w:r w:rsidRPr="006068A2">
        <w:rPr>
          <w:rFonts w:ascii="Arial" w:eastAsia="Arial" w:hAnsi="Arial" w:cs="Arial"/>
          <w:i w:val="0"/>
          <w:iCs w:val="0"/>
          <w:color w:val="auto"/>
          <w:sz w:val="22"/>
          <w:szCs w:val="22"/>
        </w:rPr>
        <w:t>. Afiliados COOSALUD EPS municipios circunvecinos por régimen 2021-2025</w:t>
      </w:r>
      <w:bookmarkEnd w:id="11"/>
    </w:p>
    <w:tbl>
      <w:tblPr>
        <w:tblStyle w:val="Tablaconcuadrcula"/>
        <w:tblW w:w="9808" w:type="dxa"/>
        <w:jc w:val="center"/>
        <w:tblLook w:val="06A0" w:firstRow="1" w:lastRow="0" w:firstColumn="1" w:lastColumn="0" w:noHBand="1" w:noVBand="1"/>
      </w:tblPr>
      <w:tblGrid>
        <w:gridCol w:w="1244"/>
        <w:gridCol w:w="889"/>
        <w:gridCol w:w="850"/>
        <w:gridCol w:w="889"/>
        <w:gridCol w:w="806"/>
        <w:gridCol w:w="889"/>
        <w:gridCol w:w="781"/>
        <w:gridCol w:w="903"/>
        <w:gridCol w:w="857"/>
        <w:gridCol w:w="889"/>
        <w:gridCol w:w="811"/>
      </w:tblGrid>
      <w:tr w:rsidR="00E10AB9" w:rsidRPr="006068A2" w14:paraId="4E7A1913" w14:textId="77777777" w:rsidTr="003B379E">
        <w:trPr>
          <w:trHeight w:val="325"/>
          <w:jc w:val="center"/>
        </w:trPr>
        <w:tc>
          <w:tcPr>
            <w:tcW w:w="1167" w:type="dxa"/>
            <w:vMerge w:val="restart"/>
            <w:vAlign w:val="center"/>
          </w:tcPr>
          <w:p w14:paraId="3C6F5F60" w14:textId="79E1B30F"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Municipio</w:t>
            </w:r>
          </w:p>
        </w:tc>
        <w:tc>
          <w:tcPr>
            <w:tcW w:w="1753" w:type="dxa"/>
            <w:gridSpan w:val="2"/>
            <w:vAlign w:val="center"/>
          </w:tcPr>
          <w:p w14:paraId="0D203B69" w14:textId="7613FDF9"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2021</w:t>
            </w:r>
          </w:p>
        </w:tc>
        <w:tc>
          <w:tcPr>
            <w:tcW w:w="1711" w:type="dxa"/>
            <w:gridSpan w:val="2"/>
            <w:vAlign w:val="center"/>
          </w:tcPr>
          <w:p w14:paraId="6796B17B" w14:textId="5E21A47C"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2022</w:t>
            </w:r>
          </w:p>
        </w:tc>
        <w:tc>
          <w:tcPr>
            <w:tcW w:w="1625" w:type="dxa"/>
            <w:gridSpan w:val="2"/>
            <w:vAlign w:val="center"/>
          </w:tcPr>
          <w:p w14:paraId="3C80220D" w14:textId="797CAF78"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2023</w:t>
            </w:r>
          </w:p>
        </w:tc>
        <w:tc>
          <w:tcPr>
            <w:tcW w:w="1880" w:type="dxa"/>
            <w:gridSpan w:val="2"/>
            <w:vAlign w:val="center"/>
          </w:tcPr>
          <w:p w14:paraId="1E1421B4" w14:textId="06D5417F"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2024</w:t>
            </w:r>
          </w:p>
        </w:tc>
        <w:tc>
          <w:tcPr>
            <w:tcW w:w="1672" w:type="dxa"/>
            <w:gridSpan w:val="2"/>
            <w:vAlign w:val="center"/>
          </w:tcPr>
          <w:p w14:paraId="53DD18A8" w14:textId="44ED9F25"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2025</w:t>
            </w:r>
          </w:p>
        </w:tc>
      </w:tr>
      <w:tr w:rsidR="00EF4BE6" w:rsidRPr="006068A2" w14:paraId="746F36E0" w14:textId="77777777" w:rsidTr="003B379E">
        <w:trPr>
          <w:trHeight w:val="571"/>
          <w:jc w:val="center"/>
        </w:trPr>
        <w:tc>
          <w:tcPr>
            <w:tcW w:w="1167" w:type="dxa"/>
            <w:vMerge/>
            <w:vAlign w:val="center"/>
          </w:tcPr>
          <w:p w14:paraId="757E2A18" w14:textId="77777777" w:rsidR="00201941" w:rsidRPr="006068A2" w:rsidRDefault="00201941" w:rsidP="006068A2">
            <w:pPr>
              <w:spacing w:line="360" w:lineRule="auto"/>
              <w:jc w:val="center"/>
              <w:rPr>
                <w:rFonts w:ascii="Arial" w:hAnsi="Arial" w:cs="Arial"/>
                <w:color w:val="EE0000"/>
                <w:sz w:val="22"/>
                <w:szCs w:val="22"/>
              </w:rPr>
            </w:pPr>
          </w:p>
        </w:tc>
        <w:tc>
          <w:tcPr>
            <w:tcW w:w="811" w:type="dxa"/>
            <w:vAlign w:val="center"/>
          </w:tcPr>
          <w:p w14:paraId="5E1709D2" w14:textId="77D284C0"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Rég</w:t>
            </w:r>
            <w:r w:rsidR="7B96D4C3" w:rsidRPr="006068A2">
              <w:rPr>
                <w:rFonts w:ascii="Arial" w:eastAsia="Arial" w:hAnsi="Arial" w:cs="Arial"/>
                <w:b/>
                <w:bCs/>
                <w:sz w:val="22"/>
                <w:szCs w:val="22"/>
              </w:rPr>
              <w:t>.</w:t>
            </w:r>
            <w:r w:rsidRPr="006068A2">
              <w:rPr>
                <w:rFonts w:ascii="Arial" w:eastAsia="Arial" w:hAnsi="Arial" w:cs="Arial"/>
                <w:b/>
                <w:bCs/>
                <w:sz w:val="22"/>
                <w:szCs w:val="22"/>
              </w:rPr>
              <w:t xml:space="preserve"> Subs.</w:t>
            </w:r>
          </w:p>
        </w:tc>
        <w:tc>
          <w:tcPr>
            <w:tcW w:w="942" w:type="dxa"/>
            <w:vAlign w:val="center"/>
          </w:tcPr>
          <w:p w14:paraId="3CA97372" w14:textId="2734A18A" w:rsidR="7551437A" w:rsidRPr="006068A2" w:rsidRDefault="7551437A" w:rsidP="006068A2">
            <w:pPr>
              <w:spacing w:line="360" w:lineRule="auto"/>
              <w:jc w:val="center"/>
              <w:rPr>
                <w:rFonts w:ascii="Arial" w:eastAsia="Arial" w:hAnsi="Arial" w:cs="Arial"/>
                <w:b/>
                <w:bCs/>
                <w:sz w:val="22"/>
                <w:szCs w:val="22"/>
              </w:rPr>
            </w:pPr>
            <w:r w:rsidRPr="006068A2">
              <w:rPr>
                <w:rFonts w:ascii="Arial" w:eastAsia="Arial" w:hAnsi="Arial" w:cs="Arial"/>
                <w:b/>
                <w:bCs/>
                <w:sz w:val="22"/>
                <w:szCs w:val="22"/>
              </w:rPr>
              <w:t>Rég</w:t>
            </w:r>
            <w:r w:rsidR="7DD90F54" w:rsidRPr="006068A2">
              <w:rPr>
                <w:rFonts w:ascii="Arial" w:eastAsia="Arial" w:hAnsi="Arial" w:cs="Arial"/>
                <w:b/>
                <w:bCs/>
                <w:sz w:val="22"/>
                <w:szCs w:val="22"/>
              </w:rPr>
              <w:t xml:space="preserve">. </w:t>
            </w:r>
            <w:r w:rsidRPr="006068A2">
              <w:rPr>
                <w:rFonts w:ascii="Arial" w:eastAsia="Arial" w:hAnsi="Arial" w:cs="Arial"/>
                <w:b/>
                <w:bCs/>
                <w:sz w:val="22"/>
                <w:szCs w:val="22"/>
              </w:rPr>
              <w:t>Cont</w:t>
            </w:r>
            <w:r w:rsidR="30AA3B13" w:rsidRPr="006068A2">
              <w:rPr>
                <w:rFonts w:ascii="Arial" w:eastAsia="Arial" w:hAnsi="Arial" w:cs="Arial"/>
                <w:b/>
                <w:bCs/>
                <w:sz w:val="22"/>
                <w:szCs w:val="22"/>
              </w:rPr>
              <w:t>.</w:t>
            </w:r>
          </w:p>
        </w:tc>
        <w:tc>
          <w:tcPr>
            <w:tcW w:w="869" w:type="dxa"/>
            <w:vAlign w:val="center"/>
          </w:tcPr>
          <w:p w14:paraId="298CB356" w14:textId="0DF6206A"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Rég</w:t>
            </w:r>
            <w:r w:rsidR="2E84AD45" w:rsidRPr="006068A2">
              <w:rPr>
                <w:rFonts w:ascii="Arial" w:eastAsia="Arial" w:hAnsi="Arial" w:cs="Arial"/>
                <w:b/>
                <w:bCs/>
                <w:sz w:val="22"/>
                <w:szCs w:val="22"/>
              </w:rPr>
              <w:t xml:space="preserve">. </w:t>
            </w:r>
            <w:r w:rsidRPr="006068A2">
              <w:rPr>
                <w:rFonts w:ascii="Arial" w:eastAsia="Arial" w:hAnsi="Arial" w:cs="Arial"/>
                <w:b/>
                <w:bCs/>
                <w:sz w:val="22"/>
                <w:szCs w:val="22"/>
              </w:rPr>
              <w:t xml:space="preserve"> Subs.</w:t>
            </w:r>
          </w:p>
        </w:tc>
        <w:tc>
          <w:tcPr>
            <w:tcW w:w="842" w:type="dxa"/>
            <w:vAlign w:val="center"/>
          </w:tcPr>
          <w:p w14:paraId="3945D206" w14:textId="1398F214"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Rég</w:t>
            </w:r>
            <w:r w:rsidR="2F1F2948" w:rsidRPr="006068A2">
              <w:rPr>
                <w:rFonts w:ascii="Arial" w:eastAsia="Arial" w:hAnsi="Arial" w:cs="Arial"/>
                <w:b/>
                <w:bCs/>
                <w:sz w:val="22"/>
                <w:szCs w:val="22"/>
              </w:rPr>
              <w:t>.</w:t>
            </w:r>
            <w:r w:rsidRPr="006068A2">
              <w:rPr>
                <w:rFonts w:ascii="Arial" w:eastAsia="Arial" w:hAnsi="Arial" w:cs="Arial"/>
                <w:b/>
                <w:bCs/>
                <w:sz w:val="22"/>
                <w:szCs w:val="22"/>
              </w:rPr>
              <w:t xml:space="preserve"> Cont.</w:t>
            </w:r>
          </w:p>
        </w:tc>
        <w:tc>
          <w:tcPr>
            <w:tcW w:w="841" w:type="dxa"/>
            <w:vAlign w:val="center"/>
          </w:tcPr>
          <w:p w14:paraId="069A4244" w14:textId="2628C57D"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Ré</w:t>
            </w:r>
            <w:r w:rsidR="6CBEDB7C" w:rsidRPr="006068A2">
              <w:rPr>
                <w:rFonts w:ascii="Arial" w:eastAsia="Arial" w:hAnsi="Arial" w:cs="Arial"/>
                <w:b/>
                <w:bCs/>
                <w:sz w:val="22"/>
                <w:szCs w:val="22"/>
              </w:rPr>
              <w:t xml:space="preserve">g. </w:t>
            </w:r>
            <w:r w:rsidRPr="006068A2">
              <w:rPr>
                <w:rFonts w:ascii="Arial" w:eastAsia="Arial" w:hAnsi="Arial" w:cs="Arial"/>
                <w:b/>
                <w:bCs/>
                <w:sz w:val="22"/>
                <w:szCs w:val="22"/>
              </w:rPr>
              <w:t xml:space="preserve"> Subs.</w:t>
            </w:r>
          </w:p>
        </w:tc>
        <w:tc>
          <w:tcPr>
            <w:tcW w:w="784" w:type="dxa"/>
            <w:vAlign w:val="center"/>
          </w:tcPr>
          <w:p w14:paraId="6772815A" w14:textId="55DA31A1" w:rsidR="7551437A" w:rsidRPr="006068A2" w:rsidRDefault="7551437A" w:rsidP="006068A2">
            <w:pPr>
              <w:spacing w:line="360" w:lineRule="auto"/>
              <w:jc w:val="center"/>
              <w:rPr>
                <w:rFonts w:ascii="Arial" w:eastAsia="Arial" w:hAnsi="Arial" w:cs="Arial"/>
                <w:b/>
                <w:bCs/>
                <w:sz w:val="22"/>
                <w:szCs w:val="22"/>
              </w:rPr>
            </w:pPr>
            <w:r w:rsidRPr="006068A2">
              <w:rPr>
                <w:rFonts w:ascii="Arial" w:eastAsia="Arial" w:hAnsi="Arial" w:cs="Arial"/>
                <w:b/>
                <w:bCs/>
                <w:sz w:val="22"/>
                <w:szCs w:val="22"/>
              </w:rPr>
              <w:t>Rég</w:t>
            </w:r>
            <w:r w:rsidR="60A86A34" w:rsidRPr="006068A2">
              <w:rPr>
                <w:rFonts w:ascii="Arial" w:eastAsia="Arial" w:hAnsi="Arial" w:cs="Arial"/>
                <w:b/>
                <w:bCs/>
                <w:sz w:val="22"/>
                <w:szCs w:val="22"/>
              </w:rPr>
              <w:t xml:space="preserve">. </w:t>
            </w:r>
            <w:r w:rsidRPr="006068A2">
              <w:rPr>
                <w:rFonts w:ascii="Arial" w:eastAsia="Arial" w:hAnsi="Arial" w:cs="Arial"/>
                <w:b/>
                <w:bCs/>
                <w:sz w:val="22"/>
                <w:szCs w:val="22"/>
              </w:rPr>
              <w:t xml:space="preserve"> Con</w:t>
            </w:r>
            <w:r w:rsidR="226AC6D7" w:rsidRPr="006068A2">
              <w:rPr>
                <w:rFonts w:ascii="Arial" w:eastAsia="Arial" w:hAnsi="Arial" w:cs="Arial"/>
                <w:b/>
                <w:bCs/>
                <w:sz w:val="22"/>
                <w:szCs w:val="22"/>
              </w:rPr>
              <w:t>t.</w:t>
            </w:r>
          </w:p>
        </w:tc>
        <w:tc>
          <w:tcPr>
            <w:tcW w:w="922" w:type="dxa"/>
            <w:vAlign w:val="center"/>
          </w:tcPr>
          <w:p w14:paraId="4CE6229C" w14:textId="7F5986F2" w:rsidR="7551437A" w:rsidRPr="006068A2" w:rsidRDefault="7551437A" w:rsidP="006068A2">
            <w:pPr>
              <w:spacing w:line="360" w:lineRule="auto"/>
              <w:jc w:val="center"/>
              <w:rPr>
                <w:rFonts w:ascii="Arial" w:eastAsia="Arial" w:hAnsi="Arial" w:cs="Arial"/>
                <w:b/>
                <w:bCs/>
                <w:sz w:val="22"/>
                <w:szCs w:val="22"/>
              </w:rPr>
            </w:pPr>
            <w:r w:rsidRPr="006068A2">
              <w:rPr>
                <w:rFonts w:ascii="Arial" w:eastAsia="Arial" w:hAnsi="Arial" w:cs="Arial"/>
                <w:b/>
                <w:bCs/>
                <w:sz w:val="22"/>
                <w:szCs w:val="22"/>
              </w:rPr>
              <w:t>Rég</w:t>
            </w:r>
            <w:r w:rsidR="0C34D95D" w:rsidRPr="006068A2">
              <w:rPr>
                <w:rFonts w:ascii="Arial" w:eastAsia="Arial" w:hAnsi="Arial" w:cs="Arial"/>
                <w:b/>
                <w:bCs/>
                <w:sz w:val="22"/>
                <w:szCs w:val="22"/>
              </w:rPr>
              <w:t xml:space="preserve">. </w:t>
            </w:r>
            <w:r w:rsidRPr="006068A2">
              <w:rPr>
                <w:rFonts w:ascii="Arial" w:eastAsia="Arial" w:hAnsi="Arial" w:cs="Arial"/>
                <w:b/>
                <w:bCs/>
                <w:sz w:val="22"/>
                <w:szCs w:val="22"/>
              </w:rPr>
              <w:t xml:space="preserve"> Subs</w:t>
            </w:r>
            <w:r w:rsidR="251EE0CB" w:rsidRPr="006068A2">
              <w:rPr>
                <w:rFonts w:ascii="Arial" w:eastAsia="Arial" w:hAnsi="Arial" w:cs="Arial"/>
                <w:b/>
                <w:bCs/>
                <w:sz w:val="22"/>
                <w:szCs w:val="22"/>
              </w:rPr>
              <w:t>.</w:t>
            </w:r>
          </w:p>
        </w:tc>
        <w:tc>
          <w:tcPr>
            <w:tcW w:w="957" w:type="dxa"/>
            <w:vAlign w:val="center"/>
          </w:tcPr>
          <w:p w14:paraId="173D0B1F" w14:textId="63C3B5DE"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Rég</w:t>
            </w:r>
            <w:r w:rsidR="0C98A7D8" w:rsidRPr="006068A2">
              <w:rPr>
                <w:rFonts w:ascii="Arial" w:eastAsia="Arial" w:hAnsi="Arial" w:cs="Arial"/>
                <w:b/>
                <w:bCs/>
                <w:sz w:val="22"/>
                <w:szCs w:val="22"/>
              </w:rPr>
              <w:t xml:space="preserve">. </w:t>
            </w:r>
            <w:r w:rsidRPr="006068A2">
              <w:rPr>
                <w:rFonts w:ascii="Arial" w:eastAsia="Arial" w:hAnsi="Arial" w:cs="Arial"/>
                <w:b/>
                <w:bCs/>
                <w:sz w:val="22"/>
                <w:szCs w:val="22"/>
              </w:rPr>
              <w:t xml:space="preserve"> Cont.</w:t>
            </w:r>
          </w:p>
        </w:tc>
        <w:tc>
          <w:tcPr>
            <w:tcW w:w="820" w:type="dxa"/>
            <w:vAlign w:val="center"/>
          </w:tcPr>
          <w:p w14:paraId="2425F842" w14:textId="40050341"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Rég</w:t>
            </w:r>
            <w:r w:rsidR="487201A2" w:rsidRPr="006068A2">
              <w:rPr>
                <w:rFonts w:ascii="Arial" w:eastAsia="Arial" w:hAnsi="Arial" w:cs="Arial"/>
                <w:b/>
                <w:bCs/>
                <w:sz w:val="22"/>
                <w:szCs w:val="22"/>
              </w:rPr>
              <w:t xml:space="preserve">. </w:t>
            </w:r>
            <w:r w:rsidRPr="006068A2">
              <w:rPr>
                <w:rFonts w:ascii="Arial" w:eastAsia="Arial" w:hAnsi="Arial" w:cs="Arial"/>
                <w:b/>
                <w:bCs/>
                <w:sz w:val="22"/>
                <w:szCs w:val="22"/>
              </w:rPr>
              <w:t xml:space="preserve"> Subs.</w:t>
            </w:r>
          </w:p>
        </w:tc>
        <w:tc>
          <w:tcPr>
            <w:tcW w:w="852" w:type="dxa"/>
            <w:vAlign w:val="center"/>
          </w:tcPr>
          <w:p w14:paraId="0B48962B" w14:textId="3F7EA002"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Rég</w:t>
            </w:r>
            <w:r w:rsidR="29D5D132" w:rsidRPr="006068A2">
              <w:rPr>
                <w:rFonts w:ascii="Arial" w:eastAsia="Arial" w:hAnsi="Arial" w:cs="Arial"/>
                <w:b/>
                <w:bCs/>
                <w:sz w:val="22"/>
                <w:szCs w:val="22"/>
              </w:rPr>
              <w:t>.</w:t>
            </w:r>
            <w:r w:rsidRPr="006068A2">
              <w:rPr>
                <w:rFonts w:ascii="Arial" w:eastAsia="Arial" w:hAnsi="Arial" w:cs="Arial"/>
                <w:b/>
                <w:bCs/>
                <w:sz w:val="22"/>
                <w:szCs w:val="22"/>
              </w:rPr>
              <w:t xml:space="preserve"> Cont.</w:t>
            </w:r>
          </w:p>
        </w:tc>
      </w:tr>
      <w:tr w:rsidR="00EF4BE6" w:rsidRPr="006068A2" w14:paraId="2791AB03" w14:textId="77777777" w:rsidTr="003B379E">
        <w:trPr>
          <w:trHeight w:val="342"/>
          <w:jc w:val="center"/>
        </w:trPr>
        <w:tc>
          <w:tcPr>
            <w:tcW w:w="1167" w:type="dxa"/>
            <w:vAlign w:val="center"/>
          </w:tcPr>
          <w:p w14:paraId="6A7ED78E" w14:textId="5347455B" w:rsidR="27918249" w:rsidRPr="006068A2" w:rsidRDefault="27918249"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Soacha</w:t>
            </w:r>
          </w:p>
        </w:tc>
        <w:tc>
          <w:tcPr>
            <w:tcW w:w="811" w:type="dxa"/>
            <w:vAlign w:val="center"/>
          </w:tcPr>
          <w:p w14:paraId="7E0123E0" w14:textId="5C40335D"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24.235</w:t>
            </w:r>
          </w:p>
        </w:tc>
        <w:tc>
          <w:tcPr>
            <w:tcW w:w="942" w:type="dxa"/>
            <w:vAlign w:val="center"/>
          </w:tcPr>
          <w:p w14:paraId="4B1F859E" w14:textId="7991C7DC"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2.103</w:t>
            </w:r>
          </w:p>
        </w:tc>
        <w:tc>
          <w:tcPr>
            <w:tcW w:w="869" w:type="dxa"/>
            <w:vAlign w:val="center"/>
          </w:tcPr>
          <w:p w14:paraId="756A153D" w14:textId="7172E7BC"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28.401</w:t>
            </w:r>
          </w:p>
        </w:tc>
        <w:tc>
          <w:tcPr>
            <w:tcW w:w="842" w:type="dxa"/>
            <w:vAlign w:val="center"/>
          </w:tcPr>
          <w:p w14:paraId="0F961121" w14:textId="73AA8B77"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1.941</w:t>
            </w:r>
          </w:p>
        </w:tc>
        <w:tc>
          <w:tcPr>
            <w:tcW w:w="841" w:type="dxa"/>
            <w:vAlign w:val="center"/>
          </w:tcPr>
          <w:p w14:paraId="7B421195" w14:textId="1C3F9BB7"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30.893</w:t>
            </w:r>
          </w:p>
        </w:tc>
        <w:tc>
          <w:tcPr>
            <w:tcW w:w="784" w:type="dxa"/>
            <w:vAlign w:val="center"/>
          </w:tcPr>
          <w:p w14:paraId="0653F3BD" w14:textId="123FB715"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2.285</w:t>
            </w:r>
          </w:p>
        </w:tc>
        <w:tc>
          <w:tcPr>
            <w:tcW w:w="922" w:type="dxa"/>
            <w:vAlign w:val="center"/>
          </w:tcPr>
          <w:p w14:paraId="7D4EA6AF" w14:textId="75D791BA"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31.076</w:t>
            </w:r>
          </w:p>
        </w:tc>
        <w:tc>
          <w:tcPr>
            <w:tcW w:w="957" w:type="dxa"/>
            <w:vAlign w:val="center"/>
          </w:tcPr>
          <w:p w14:paraId="0939C661" w14:textId="598C3101"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2.210</w:t>
            </w:r>
          </w:p>
        </w:tc>
        <w:tc>
          <w:tcPr>
            <w:tcW w:w="820" w:type="dxa"/>
            <w:vAlign w:val="center"/>
          </w:tcPr>
          <w:p w14:paraId="68C2B7E0" w14:textId="11EF71E7"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30.332</w:t>
            </w:r>
          </w:p>
        </w:tc>
        <w:tc>
          <w:tcPr>
            <w:tcW w:w="852" w:type="dxa"/>
            <w:vAlign w:val="center"/>
          </w:tcPr>
          <w:p w14:paraId="0BD40F3B" w14:textId="6DBA6E9F"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2.403</w:t>
            </w:r>
          </w:p>
        </w:tc>
      </w:tr>
      <w:tr w:rsidR="00EF4BE6" w:rsidRPr="006068A2" w14:paraId="2AA1CDEF" w14:textId="77777777" w:rsidTr="003B379E">
        <w:trPr>
          <w:trHeight w:val="342"/>
          <w:jc w:val="center"/>
        </w:trPr>
        <w:tc>
          <w:tcPr>
            <w:tcW w:w="1167" w:type="dxa"/>
            <w:vAlign w:val="center"/>
          </w:tcPr>
          <w:p w14:paraId="17197AD7" w14:textId="54826FF4" w:rsidR="27918249" w:rsidRPr="006068A2" w:rsidRDefault="27918249"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Chía</w:t>
            </w:r>
          </w:p>
        </w:tc>
        <w:tc>
          <w:tcPr>
            <w:tcW w:w="811" w:type="dxa"/>
            <w:vAlign w:val="center"/>
          </w:tcPr>
          <w:p w14:paraId="6C6509E3" w14:textId="78972199"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214</w:t>
            </w:r>
          </w:p>
        </w:tc>
        <w:tc>
          <w:tcPr>
            <w:tcW w:w="942" w:type="dxa"/>
            <w:vAlign w:val="center"/>
          </w:tcPr>
          <w:p w14:paraId="020D4B16" w14:textId="6BA31A39"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164</w:t>
            </w:r>
          </w:p>
        </w:tc>
        <w:tc>
          <w:tcPr>
            <w:tcW w:w="869" w:type="dxa"/>
            <w:vAlign w:val="center"/>
          </w:tcPr>
          <w:p w14:paraId="29D5D1BF" w14:textId="4CA72BED"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460</w:t>
            </w:r>
          </w:p>
        </w:tc>
        <w:tc>
          <w:tcPr>
            <w:tcW w:w="842" w:type="dxa"/>
            <w:vAlign w:val="center"/>
          </w:tcPr>
          <w:p w14:paraId="47D438DA" w14:textId="3C0FABFC"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159</w:t>
            </w:r>
          </w:p>
        </w:tc>
        <w:tc>
          <w:tcPr>
            <w:tcW w:w="841" w:type="dxa"/>
            <w:vAlign w:val="center"/>
          </w:tcPr>
          <w:p w14:paraId="6FEA5BEC" w14:textId="45CD379E"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687</w:t>
            </w:r>
          </w:p>
        </w:tc>
        <w:tc>
          <w:tcPr>
            <w:tcW w:w="784" w:type="dxa"/>
            <w:vAlign w:val="center"/>
          </w:tcPr>
          <w:p w14:paraId="597EB006" w14:textId="6976592E"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139</w:t>
            </w:r>
          </w:p>
        </w:tc>
        <w:tc>
          <w:tcPr>
            <w:tcW w:w="922" w:type="dxa"/>
            <w:vAlign w:val="center"/>
          </w:tcPr>
          <w:p w14:paraId="2505CDA1" w14:textId="5F7541E8"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770</w:t>
            </w:r>
          </w:p>
        </w:tc>
        <w:tc>
          <w:tcPr>
            <w:tcW w:w="957" w:type="dxa"/>
            <w:vAlign w:val="center"/>
          </w:tcPr>
          <w:p w14:paraId="15F8CEE3" w14:textId="7B867B9D"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161</w:t>
            </w:r>
          </w:p>
        </w:tc>
        <w:tc>
          <w:tcPr>
            <w:tcW w:w="820" w:type="dxa"/>
            <w:vAlign w:val="center"/>
          </w:tcPr>
          <w:p w14:paraId="12C10BC3" w14:textId="107D3B02"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890</w:t>
            </w:r>
          </w:p>
        </w:tc>
        <w:tc>
          <w:tcPr>
            <w:tcW w:w="852" w:type="dxa"/>
            <w:vAlign w:val="center"/>
          </w:tcPr>
          <w:p w14:paraId="1AE08606" w14:textId="4BD7D44A"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196</w:t>
            </w:r>
          </w:p>
        </w:tc>
      </w:tr>
      <w:tr w:rsidR="00EF4BE6" w:rsidRPr="006068A2" w14:paraId="48F78C0C" w14:textId="77777777" w:rsidTr="003B379E">
        <w:trPr>
          <w:trHeight w:val="342"/>
          <w:jc w:val="center"/>
        </w:trPr>
        <w:tc>
          <w:tcPr>
            <w:tcW w:w="1167" w:type="dxa"/>
            <w:vAlign w:val="center"/>
          </w:tcPr>
          <w:p w14:paraId="391D93DE" w14:textId="4822FDDB" w:rsidR="27918249" w:rsidRPr="006068A2" w:rsidRDefault="27918249"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Funza</w:t>
            </w:r>
          </w:p>
        </w:tc>
        <w:tc>
          <w:tcPr>
            <w:tcW w:w="811" w:type="dxa"/>
            <w:vAlign w:val="center"/>
          </w:tcPr>
          <w:p w14:paraId="60FCCFE7" w14:textId="13FE50C3"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w:t>
            </w:r>
          </w:p>
        </w:tc>
        <w:tc>
          <w:tcPr>
            <w:tcW w:w="942" w:type="dxa"/>
            <w:vAlign w:val="center"/>
          </w:tcPr>
          <w:p w14:paraId="55BB8B51" w14:textId="153683BD"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w:t>
            </w:r>
          </w:p>
        </w:tc>
        <w:tc>
          <w:tcPr>
            <w:tcW w:w="869" w:type="dxa"/>
            <w:vAlign w:val="center"/>
          </w:tcPr>
          <w:p w14:paraId="1012CBC8" w14:textId="66406129"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4</w:t>
            </w:r>
          </w:p>
        </w:tc>
        <w:tc>
          <w:tcPr>
            <w:tcW w:w="842" w:type="dxa"/>
            <w:vAlign w:val="center"/>
          </w:tcPr>
          <w:p w14:paraId="0B4955EB" w14:textId="739A8FF3"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w:t>
            </w:r>
          </w:p>
        </w:tc>
        <w:tc>
          <w:tcPr>
            <w:tcW w:w="841" w:type="dxa"/>
            <w:vAlign w:val="center"/>
          </w:tcPr>
          <w:p w14:paraId="28134B68" w14:textId="3E2CB583"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w:t>
            </w:r>
          </w:p>
        </w:tc>
        <w:tc>
          <w:tcPr>
            <w:tcW w:w="784" w:type="dxa"/>
            <w:vAlign w:val="center"/>
          </w:tcPr>
          <w:p w14:paraId="65EAE7B9" w14:textId="4EF6D28F"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w:t>
            </w:r>
          </w:p>
        </w:tc>
        <w:tc>
          <w:tcPr>
            <w:tcW w:w="922" w:type="dxa"/>
            <w:vAlign w:val="center"/>
          </w:tcPr>
          <w:p w14:paraId="58259F55" w14:textId="5812ADC5"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w:t>
            </w:r>
          </w:p>
        </w:tc>
        <w:tc>
          <w:tcPr>
            <w:tcW w:w="957" w:type="dxa"/>
            <w:vAlign w:val="center"/>
          </w:tcPr>
          <w:p w14:paraId="329614F9" w14:textId="2C5E1A83"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w:t>
            </w:r>
          </w:p>
        </w:tc>
        <w:tc>
          <w:tcPr>
            <w:tcW w:w="820" w:type="dxa"/>
            <w:vAlign w:val="center"/>
          </w:tcPr>
          <w:p w14:paraId="51E877A2" w14:textId="6BF0B73E"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w:t>
            </w:r>
          </w:p>
        </w:tc>
        <w:tc>
          <w:tcPr>
            <w:tcW w:w="852" w:type="dxa"/>
            <w:vAlign w:val="center"/>
          </w:tcPr>
          <w:p w14:paraId="23D07262" w14:textId="313AE46C"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w:t>
            </w:r>
          </w:p>
        </w:tc>
      </w:tr>
      <w:tr w:rsidR="00EF4BE6" w:rsidRPr="006068A2" w14:paraId="4B09C46B" w14:textId="77777777" w:rsidTr="003B379E">
        <w:trPr>
          <w:trHeight w:val="342"/>
          <w:jc w:val="center"/>
        </w:trPr>
        <w:tc>
          <w:tcPr>
            <w:tcW w:w="1167" w:type="dxa"/>
            <w:vAlign w:val="center"/>
          </w:tcPr>
          <w:p w14:paraId="75C82CC3" w14:textId="3D7F8F39" w:rsidR="27918249" w:rsidRPr="006068A2" w:rsidRDefault="27918249"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Mosquera</w:t>
            </w:r>
          </w:p>
        </w:tc>
        <w:tc>
          <w:tcPr>
            <w:tcW w:w="811" w:type="dxa"/>
            <w:vAlign w:val="center"/>
          </w:tcPr>
          <w:p w14:paraId="098AF202" w14:textId="37FE4261"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74</w:t>
            </w:r>
          </w:p>
        </w:tc>
        <w:tc>
          <w:tcPr>
            <w:tcW w:w="942" w:type="dxa"/>
            <w:vAlign w:val="center"/>
          </w:tcPr>
          <w:p w14:paraId="69B9ABA7" w14:textId="42D0DE20"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162</w:t>
            </w:r>
          </w:p>
        </w:tc>
        <w:tc>
          <w:tcPr>
            <w:tcW w:w="869" w:type="dxa"/>
            <w:vAlign w:val="center"/>
          </w:tcPr>
          <w:p w14:paraId="083D3D90" w14:textId="31BC8BF3"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1.126</w:t>
            </w:r>
          </w:p>
        </w:tc>
        <w:tc>
          <w:tcPr>
            <w:tcW w:w="842" w:type="dxa"/>
            <w:vAlign w:val="center"/>
          </w:tcPr>
          <w:p w14:paraId="344B8224" w14:textId="2A7E3870"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219</w:t>
            </w:r>
          </w:p>
        </w:tc>
        <w:tc>
          <w:tcPr>
            <w:tcW w:w="841" w:type="dxa"/>
            <w:vAlign w:val="center"/>
          </w:tcPr>
          <w:p w14:paraId="001D07EC" w14:textId="0A6D5822"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1.896</w:t>
            </w:r>
          </w:p>
        </w:tc>
        <w:tc>
          <w:tcPr>
            <w:tcW w:w="784" w:type="dxa"/>
            <w:vAlign w:val="center"/>
          </w:tcPr>
          <w:p w14:paraId="18541163" w14:textId="1F741E73"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277</w:t>
            </w:r>
          </w:p>
        </w:tc>
        <w:tc>
          <w:tcPr>
            <w:tcW w:w="922" w:type="dxa"/>
            <w:vAlign w:val="center"/>
          </w:tcPr>
          <w:p w14:paraId="0392F13E" w14:textId="5B65EAA5"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2.341</w:t>
            </w:r>
          </w:p>
        </w:tc>
        <w:tc>
          <w:tcPr>
            <w:tcW w:w="957" w:type="dxa"/>
            <w:vAlign w:val="center"/>
          </w:tcPr>
          <w:p w14:paraId="24DCD1BC" w14:textId="2BE4B708"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300</w:t>
            </w:r>
          </w:p>
        </w:tc>
        <w:tc>
          <w:tcPr>
            <w:tcW w:w="820" w:type="dxa"/>
            <w:vAlign w:val="center"/>
          </w:tcPr>
          <w:p w14:paraId="73439C87" w14:textId="0746B9B0"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2.281</w:t>
            </w:r>
          </w:p>
        </w:tc>
        <w:tc>
          <w:tcPr>
            <w:tcW w:w="852" w:type="dxa"/>
            <w:vAlign w:val="center"/>
          </w:tcPr>
          <w:p w14:paraId="17AC2AF2" w14:textId="54A6F2F5"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312</w:t>
            </w:r>
          </w:p>
        </w:tc>
      </w:tr>
      <w:tr w:rsidR="00EF4BE6" w:rsidRPr="006068A2" w14:paraId="04B36A07" w14:textId="77777777" w:rsidTr="003B379E">
        <w:trPr>
          <w:trHeight w:val="342"/>
          <w:jc w:val="center"/>
        </w:trPr>
        <w:tc>
          <w:tcPr>
            <w:tcW w:w="1167" w:type="dxa"/>
            <w:vAlign w:val="center"/>
          </w:tcPr>
          <w:p w14:paraId="0FD1568D" w14:textId="47EF7821" w:rsidR="27918249" w:rsidRPr="006068A2" w:rsidRDefault="27918249"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Madrid</w:t>
            </w:r>
          </w:p>
        </w:tc>
        <w:tc>
          <w:tcPr>
            <w:tcW w:w="811" w:type="dxa"/>
            <w:vAlign w:val="center"/>
          </w:tcPr>
          <w:p w14:paraId="5E1600F4" w14:textId="49A1B0EE"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w:t>
            </w:r>
          </w:p>
        </w:tc>
        <w:tc>
          <w:tcPr>
            <w:tcW w:w="942" w:type="dxa"/>
            <w:vAlign w:val="center"/>
          </w:tcPr>
          <w:p w14:paraId="62537B9D" w14:textId="55A1B6A5"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4</w:t>
            </w:r>
          </w:p>
        </w:tc>
        <w:tc>
          <w:tcPr>
            <w:tcW w:w="869" w:type="dxa"/>
            <w:vAlign w:val="center"/>
          </w:tcPr>
          <w:p w14:paraId="0777E0BB" w14:textId="5294E901"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7</w:t>
            </w:r>
          </w:p>
        </w:tc>
        <w:tc>
          <w:tcPr>
            <w:tcW w:w="842" w:type="dxa"/>
            <w:vAlign w:val="center"/>
          </w:tcPr>
          <w:p w14:paraId="39C94414" w14:textId="69EE1D0D"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w:t>
            </w:r>
          </w:p>
        </w:tc>
        <w:tc>
          <w:tcPr>
            <w:tcW w:w="841" w:type="dxa"/>
            <w:vAlign w:val="center"/>
          </w:tcPr>
          <w:p w14:paraId="42FC1FE6" w14:textId="4C59CEB2"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5</w:t>
            </w:r>
          </w:p>
        </w:tc>
        <w:tc>
          <w:tcPr>
            <w:tcW w:w="784" w:type="dxa"/>
            <w:vAlign w:val="center"/>
          </w:tcPr>
          <w:p w14:paraId="3B40D7B9" w14:textId="5FB534F8"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3</w:t>
            </w:r>
          </w:p>
        </w:tc>
        <w:tc>
          <w:tcPr>
            <w:tcW w:w="922" w:type="dxa"/>
            <w:vAlign w:val="center"/>
          </w:tcPr>
          <w:p w14:paraId="306149C2" w14:textId="1EDB1DB0"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w:t>
            </w:r>
          </w:p>
        </w:tc>
        <w:tc>
          <w:tcPr>
            <w:tcW w:w="957" w:type="dxa"/>
            <w:vAlign w:val="center"/>
          </w:tcPr>
          <w:p w14:paraId="73ED1D58" w14:textId="2E6E6A4B"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w:t>
            </w:r>
          </w:p>
        </w:tc>
        <w:tc>
          <w:tcPr>
            <w:tcW w:w="820" w:type="dxa"/>
            <w:vAlign w:val="center"/>
          </w:tcPr>
          <w:p w14:paraId="57DAF07B" w14:textId="5DA9652B"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w:t>
            </w:r>
          </w:p>
        </w:tc>
        <w:tc>
          <w:tcPr>
            <w:tcW w:w="852" w:type="dxa"/>
            <w:vAlign w:val="center"/>
          </w:tcPr>
          <w:p w14:paraId="262FA005" w14:textId="4DE14388"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w:t>
            </w:r>
          </w:p>
        </w:tc>
      </w:tr>
      <w:tr w:rsidR="00EF4BE6" w:rsidRPr="006068A2" w14:paraId="6111B497" w14:textId="77777777" w:rsidTr="003B379E">
        <w:trPr>
          <w:trHeight w:val="342"/>
          <w:jc w:val="center"/>
        </w:trPr>
        <w:tc>
          <w:tcPr>
            <w:tcW w:w="1167" w:type="dxa"/>
            <w:vAlign w:val="center"/>
          </w:tcPr>
          <w:p w14:paraId="7926A114" w14:textId="1B927E79" w:rsidR="27918249" w:rsidRPr="006068A2" w:rsidRDefault="27918249" w:rsidP="006068A2">
            <w:pPr>
              <w:spacing w:line="360" w:lineRule="auto"/>
              <w:jc w:val="both"/>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 xml:space="preserve">Total </w:t>
            </w:r>
          </w:p>
        </w:tc>
        <w:tc>
          <w:tcPr>
            <w:tcW w:w="811" w:type="dxa"/>
            <w:vAlign w:val="center"/>
          </w:tcPr>
          <w:p w14:paraId="4187E385" w14:textId="070DFA34" w:rsidR="27918249" w:rsidRPr="006068A2" w:rsidRDefault="27918249" w:rsidP="006068A2">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24.523</w:t>
            </w:r>
          </w:p>
        </w:tc>
        <w:tc>
          <w:tcPr>
            <w:tcW w:w="942" w:type="dxa"/>
            <w:vAlign w:val="center"/>
          </w:tcPr>
          <w:p w14:paraId="24CA2784" w14:textId="6A5CD84F" w:rsidR="27918249" w:rsidRPr="006068A2" w:rsidRDefault="27918249" w:rsidP="006068A2">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2.434</w:t>
            </w:r>
          </w:p>
        </w:tc>
        <w:tc>
          <w:tcPr>
            <w:tcW w:w="869" w:type="dxa"/>
            <w:vAlign w:val="center"/>
          </w:tcPr>
          <w:p w14:paraId="22912F17" w14:textId="021F7AF6" w:rsidR="27918249" w:rsidRPr="006068A2" w:rsidRDefault="27918249" w:rsidP="006068A2">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29.998</w:t>
            </w:r>
          </w:p>
        </w:tc>
        <w:tc>
          <w:tcPr>
            <w:tcW w:w="842" w:type="dxa"/>
            <w:vAlign w:val="center"/>
          </w:tcPr>
          <w:p w14:paraId="292803EE" w14:textId="37782046" w:rsidR="27918249" w:rsidRPr="006068A2" w:rsidRDefault="27918249" w:rsidP="006068A2">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2.321</w:t>
            </w:r>
          </w:p>
        </w:tc>
        <w:tc>
          <w:tcPr>
            <w:tcW w:w="841" w:type="dxa"/>
            <w:vAlign w:val="center"/>
          </w:tcPr>
          <w:p w14:paraId="05C7CD23" w14:textId="798DFDAC" w:rsidR="27918249" w:rsidRPr="006068A2" w:rsidRDefault="27918249" w:rsidP="006068A2">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33.481</w:t>
            </w:r>
          </w:p>
        </w:tc>
        <w:tc>
          <w:tcPr>
            <w:tcW w:w="784" w:type="dxa"/>
            <w:vAlign w:val="center"/>
          </w:tcPr>
          <w:p w14:paraId="41A244AF" w14:textId="4BCB7032" w:rsidR="27918249" w:rsidRPr="006068A2" w:rsidRDefault="27918249" w:rsidP="006068A2">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2.705</w:t>
            </w:r>
          </w:p>
        </w:tc>
        <w:tc>
          <w:tcPr>
            <w:tcW w:w="922" w:type="dxa"/>
            <w:vAlign w:val="center"/>
          </w:tcPr>
          <w:p w14:paraId="5DFD1CFE" w14:textId="5AFAF92C" w:rsidR="27918249" w:rsidRPr="006068A2" w:rsidRDefault="27918249" w:rsidP="006068A2">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34.189</w:t>
            </w:r>
          </w:p>
        </w:tc>
        <w:tc>
          <w:tcPr>
            <w:tcW w:w="957" w:type="dxa"/>
            <w:vAlign w:val="center"/>
          </w:tcPr>
          <w:p w14:paraId="447C5884" w14:textId="1141F6C0" w:rsidR="27918249" w:rsidRPr="006068A2" w:rsidRDefault="27918249" w:rsidP="006068A2">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2.671</w:t>
            </w:r>
          </w:p>
        </w:tc>
        <w:tc>
          <w:tcPr>
            <w:tcW w:w="820" w:type="dxa"/>
            <w:vAlign w:val="center"/>
          </w:tcPr>
          <w:p w14:paraId="42042506" w14:textId="6C19116F" w:rsidR="27918249" w:rsidRPr="006068A2" w:rsidRDefault="27918249" w:rsidP="006068A2">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33.503</w:t>
            </w:r>
          </w:p>
        </w:tc>
        <w:tc>
          <w:tcPr>
            <w:tcW w:w="852" w:type="dxa"/>
            <w:vAlign w:val="center"/>
          </w:tcPr>
          <w:p w14:paraId="54329567" w14:textId="7B7DAA93" w:rsidR="27918249" w:rsidRPr="006068A2" w:rsidRDefault="27918249" w:rsidP="006068A2">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2.913</w:t>
            </w:r>
          </w:p>
        </w:tc>
      </w:tr>
    </w:tbl>
    <w:p w14:paraId="7225A1FE" w14:textId="5E6D7E29" w:rsidR="22DD496F" w:rsidRDefault="22DD496F" w:rsidP="006068A2">
      <w:pPr>
        <w:spacing w:line="360" w:lineRule="auto"/>
        <w:jc w:val="both"/>
        <w:rPr>
          <w:rFonts w:ascii="Arial" w:eastAsia="Arial" w:hAnsi="Arial" w:cs="Arial"/>
          <w:sz w:val="16"/>
          <w:szCs w:val="16"/>
        </w:rPr>
      </w:pPr>
      <w:r w:rsidRPr="000B4925">
        <w:rPr>
          <w:rFonts w:ascii="Arial" w:eastAsia="Arial" w:hAnsi="Arial" w:cs="Arial"/>
          <w:sz w:val="16"/>
          <w:szCs w:val="16"/>
        </w:rPr>
        <w:t xml:space="preserve">Fuentes: Ministerio de Salud y Protección Social. Cifras de afiliación en salud, corte a 31-12-2025. </w:t>
      </w:r>
      <w:hyperlink r:id="rId24" w:history="1">
        <w:r w:rsidR="000B4925" w:rsidRPr="008F0BB9">
          <w:rPr>
            <w:rStyle w:val="Hipervnculo"/>
            <w:rFonts w:ascii="Arial" w:eastAsia="Arial" w:hAnsi="Arial" w:cs="Arial"/>
            <w:sz w:val="16"/>
            <w:szCs w:val="16"/>
          </w:rPr>
          <w:t>https://public.tableau.com/app/profile/minsaludcol/viz/CifrasAseguramientoenSalud_16166927767750/Aseguramiento</w:t>
        </w:r>
      </w:hyperlink>
    </w:p>
    <w:p w14:paraId="00846499" w14:textId="553C34A1" w:rsidR="7551437A" w:rsidRPr="006068A2" w:rsidRDefault="7551437A" w:rsidP="006068A2">
      <w:pPr>
        <w:spacing w:line="360" w:lineRule="auto"/>
        <w:jc w:val="both"/>
        <w:rPr>
          <w:rFonts w:ascii="Arial" w:eastAsia="Arial" w:hAnsi="Arial" w:cs="Arial"/>
          <w:sz w:val="22"/>
          <w:szCs w:val="22"/>
        </w:rPr>
      </w:pPr>
    </w:p>
    <w:p w14:paraId="779DCE84" w14:textId="704CED24" w:rsidR="4E2C6BD8" w:rsidRPr="006068A2" w:rsidRDefault="4E2C6BD8" w:rsidP="006068A2">
      <w:pPr>
        <w:spacing w:line="360" w:lineRule="auto"/>
        <w:jc w:val="both"/>
        <w:rPr>
          <w:rFonts w:ascii="Arial" w:eastAsia="Arial" w:hAnsi="Arial" w:cs="Arial"/>
          <w:sz w:val="22"/>
          <w:szCs w:val="22"/>
        </w:rPr>
      </w:pPr>
      <w:r w:rsidRPr="006068A2">
        <w:rPr>
          <w:rFonts w:ascii="Arial" w:eastAsia="Arial" w:hAnsi="Arial" w:cs="Arial"/>
          <w:sz w:val="22"/>
          <w:szCs w:val="22"/>
        </w:rPr>
        <w:t xml:space="preserve">De lo anteriormente expuesto, se observa que los municipios próximos a Bogotá D.C. a corte diciembre de 2025 contaban con </w:t>
      </w:r>
      <w:r w:rsidR="0EF3363F" w:rsidRPr="006068A2">
        <w:rPr>
          <w:rFonts w:ascii="Arial" w:eastAsia="Arial" w:hAnsi="Arial" w:cs="Arial"/>
          <w:sz w:val="22"/>
          <w:szCs w:val="22"/>
        </w:rPr>
        <w:t>36.416</w:t>
      </w:r>
      <w:r w:rsidRPr="006068A2">
        <w:rPr>
          <w:rFonts w:ascii="Arial" w:eastAsia="Arial" w:hAnsi="Arial" w:cs="Arial"/>
          <w:sz w:val="22"/>
          <w:szCs w:val="22"/>
        </w:rPr>
        <w:t xml:space="preserve"> usuarios de los cuales </w:t>
      </w:r>
      <w:r w:rsidR="6B6DF735" w:rsidRPr="006068A2">
        <w:rPr>
          <w:rFonts w:ascii="Arial" w:eastAsia="Arial" w:hAnsi="Arial" w:cs="Arial"/>
          <w:sz w:val="22"/>
          <w:szCs w:val="22"/>
        </w:rPr>
        <w:t>92</w:t>
      </w:r>
      <w:r w:rsidR="35ECCD9D" w:rsidRPr="006068A2">
        <w:rPr>
          <w:rFonts w:ascii="Arial" w:eastAsia="Arial" w:hAnsi="Arial" w:cs="Arial"/>
          <w:sz w:val="22"/>
          <w:szCs w:val="22"/>
        </w:rPr>
        <w:t>,</w:t>
      </w:r>
      <w:r w:rsidR="5BADD96D" w:rsidRPr="006068A2">
        <w:rPr>
          <w:rFonts w:ascii="Arial" w:eastAsia="Arial" w:hAnsi="Arial" w:cs="Arial"/>
          <w:sz w:val="22"/>
          <w:szCs w:val="22"/>
        </w:rPr>
        <w:t>00</w:t>
      </w:r>
      <w:r w:rsidRPr="006068A2">
        <w:rPr>
          <w:rFonts w:ascii="Arial" w:eastAsia="Arial" w:hAnsi="Arial" w:cs="Arial"/>
          <w:sz w:val="22"/>
          <w:szCs w:val="22"/>
        </w:rPr>
        <w:t xml:space="preserve">% corresponden al régimen </w:t>
      </w:r>
      <w:r w:rsidR="0F3A8CBE" w:rsidRPr="006068A2">
        <w:rPr>
          <w:rFonts w:ascii="Arial" w:eastAsia="Arial" w:hAnsi="Arial" w:cs="Arial"/>
          <w:sz w:val="22"/>
          <w:szCs w:val="22"/>
        </w:rPr>
        <w:t xml:space="preserve">subsidiado </w:t>
      </w:r>
      <w:r w:rsidRPr="006068A2">
        <w:rPr>
          <w:rFonts w:ascii="Arial" w:eastAsia="Arial" w:hAnsi="Arial" w:cs="Arial"/>
          <w:sz w:val="22"/>
          <w:szCs w:val="22"/>
        </w:rPr>
        <w:t xml:space="preserve">y el </w:t>
      </w:r>
      <w:r w:rsidR="73188B9A" w:rsidRPr="006068A2">
        <w:rPr>
          <w:rFonts w:ascii="Arial" w:eastAsia="Arial" w:hAnsi="Arial" w:cs="Arial"/>
          <w:sz w:val="22"/>
          <w:szCs w:val="22"/>
        </w:rPr>
        <w:t>8</w:t>
      </w:r>
      <w:r w:rsidR="526DF865" w:rsidRPr="006068A2">
        <w:rPr>
          <w:rFonts w:ascii="Arial" w:eastAsia="Arial" w:hAnsi="Arial" w:cs="Arial"/>
          <w:sz w:val="22"/>
          <w:szCs w:val="22"/>
        </w:rPr>
        <w:t>,00</w:t>
      </w:r>
      <w:r w:rsidRPr="006068A2">
        <w:rPr>
          <w:rFonts w:ascii="Arial" w:eastAsia="Arial" w:hAnsi="Arial" w:cs="Arial"/>
          <w:sz w:val="22"/>
          <w:szCs w:val="22"/>
        </w:rPr>
        <w:t xml:space="preserve">% al </w:t>
      </w:r>
      <w:r w:rsidR="37F81675" w:rsidRPr="006068A2">
        <w:rPr>
          <w:rFonts w:ascii="Arial" w:eastAsia="Arial" w:hAnsi="Arial" w:cs="Arial"/>
          <w:sz w:val="22"/>
          <w:szCs w:val="22"/>
        </w:rPr>
        <w:t>contributivo</w:t>
      </w:r>
      <w:r w:rsidRPr="006068A2">
        <w:rPr>
          <w:rFonts w:ascii="Arial" w:eastAsia="Arial" w:hAnsi="Arial" w:cs="Arial"/>
          <w:sz w:val="22"/>
          <w:szCs w:val="22"/>
        </w:rPr>
        <w:t xml:space="preserve">. Igualmente, se subraya que desde diciembre de 2021 a 2025 la población afiliada en los </w:t>
      </w:r>
      <w:r w:rsidR="002752D2">
        <w:rPr>
          <w:rFonts w:ascii="Arial" w:eastAsia="Arial" w:hAnsi="Arial" w:cs="Arial"/>
          <w:sz w:val="22"/>
          <w:szCs w:val="22"/>
        </w:rPr>
        <w:t xml:space="preserve">cinco </w:t>
      </w:r>
      <w:r w:rsidRPr="006068A2">
        <w:rPr>
          <w:rFonts w:ascii="Arial" w:eastAsia="Arial" w:hAnsi="Arial" w:cs="Arial"/>
          <w:sz w:val="22"/>
          <w:szCs w:val="22"/>
        </w:rPr>
        <w:t xml:space="preserve">municipios referenciados </w:t>
      </w:r>
      <w:r w:rsidR="4228A0DE" w:rsidRPr="006068A2">
        <w:rPr>
          <w:rFonts w:ascii="Arial" w:eastAsia="Arial" w:hAnsi="Arial" w:cs="Arial"/>
          <w:sz w:val="22"/>
          <w:szCs w:val="22"/>
        </w:rPr>
        <w:t>el</w:t>
      </w:r>
      <w:r w:rsidR="5FCFA093" w:rsidRPr="006068A2">
        <w:rPr>
          <w:rFonts w:ascii="Arial" w:eastAsia="Arial" w:hAnsi="Arial" w:cs="Arial"/>
          <w:sz w:val="22"/>
          <w:szCs w:val="22"/>
        </w:rPr>
        <w:t xml:space="preserve"> incremento total </w:t>
      </w:r>
      <w:r w:rsidR="2B73CCF1" w:rsidRPr="006068A2">
        <w:rPr>
          <w:rFonts w:ascii="Arial" w:eastAsia="Arial" w:hAnsi="Arial" w:cs="Arial"/>
          <w:sz w:val="22"/>
          <w:szCs w:val="22"/>
        </w:rPr>
        <w:t xml:space="preserve">fue del </w:t>
      </w:r>
      <w:r w:rsidR="3D1EAA92" w:rsidRPr="006068A2">
        <w:rPr>
          <w:rFonts w:ascii="Arial" w:eastAsia="Arial" w:hAnsi="Arial" w:cs="Arial"/>
          <w:sz w:val="22"/>
          <w:szCs w:val="22"/>
        </w:rPr>
        <w:t>35</w:t>
      </w:r>
      <w:r w:rsidRPr="006068A2">
        <w:rPr>
          <w:rFonts w:ascii="Arial" w:eastAsia="Arial" w:hAnsi="Arial" w:cs="Arial"/>
          <w:sz w:val="22"/>
          <w:szCs w:val="22"/>
        </w:rPr>
        <w:t>.</w:t>
      </w:r>
      <w:r w:rsidR="2CEEC5A6" w:rsidRPr="006068A2">
        <w:rPr>
          <w:rFonts w:ascii="Arial" w:eastAsia="Arial" w:hAnsi="Arial" w:cs="Arial"/>
          <w:sz w:val="22"/>
          <w:szCs w:val="22"/>
        </w:rPr>
        <w:t>08</w:t>
      </w:r>
      <w:r w:rsidRPr="006068A2">
        <w:rPr>
          <w:rFonts w:ascii="Arial" w:eastAsia="Arial" w:hAnsi="Arial" w:cs="Arial"/>
          <w:sz w:val="22"/>
          <w:szCs w:val="22"/>
        </w:rPr>
        <w:t>%.</w:t>
      </w:r>
    </w:p>
    <w:p w14:paraId="72038DB1" w14:textId="16B8EA6F" w:rsidR="7551437A" w:rsidRPr="006068A2" w:rsidRDefault="7551437A" w:rsidP="006068A2">
      <w:pPr>
        <w:spacing w:line="360" w:lineRule="auto"/>
        <w:jc w:val="both"/>
        <w:rPr>
          <w:rFonts w:ascii="Arial" w:eastAsia="Arial" w:hAnsi="Arial" w:cs="Arial"/>
          <w:sz w:val="22"/>
          <w:szCs w:val="22"/>
        </w:rPr>
      </w:pPr>
    </w:p>
    <w:p w14:paraId="63A54B41" w14:textId="0DD41430" w:rsidR="348BA29B" w:rsidRPr="006068A2" w:rsidRDefault="348BA29B" w:rsidP="006068A2">
      <w:pPr>
        <w:spacing w:line="360" w:lineRule="auto"/>
        <w:jc w:val="both"/>
        <w:rPr>
          <w:rFonts w:ascii="Arial" w:eastAsia="Arial" w:hAnsi="Arial" w:cs="Arial"/>
          <w:sz w:val="22"/>
          <w:szCs w:val="22"/>
        </w:rPr>
      </w:pPr>
      <w:r w:rsidRPr="006068A2">
        <w:rPr>
          <w:rFonts w:ascii="Arial" w:eastAsia="Arial" w:hAnsi="Arial" w:cs="Arial"/>
          <w:sz w:val="22"/>
          <w:szCs w:val="22"/>
        </w:rPr>
        <w:t xml:space="preserve">Lo anterior en relación con la atención en Bogotá y </w:t>
      </w:r>
      <w:r w:rsidR="0D8BF98E" w:rsidRPr="006068A2">
        <w:rPr>
          <w:rFonts w:ascii="Arial" w:eastAsia="Arial" w:hAnsi="Arial" w:cs="Arial"/>
          <w:sz w:val="22"/>
          <w:szCs w:val="22"/>
        </w:rPr>
        <w:t>COOSALUD</w:t>
      </w:r>
      <w:r w:rsidRPr="006068A2">
        <w:rPr>
          <w:rFonts w:ascii="Arial" w:eastAsia="Arial" w:hAnsi="Arial" w:cs="Arial"/>
          <w:sz w:val="22"/>
          <w:szCs w:val="22"/>
        </w:rPr>
        <w:t xml:space="preserve"> EPS este patrón sugiere una presión relevante sobre la red de prestación en el entorno de Bogotá, especialmente por la magnitud de afiliados en Soacha y el crecimiento en los dos regímenes durante el </w:t>
      </w:r>
      <w:r w:rsidR="2F29A142" w:rsidRPr="006068A2">
        <w:rPr>
          <w:rFonts w:ascii="Arial" w:eastAsia="Arial" w:hAnsi="Arial" w:cs="Arial"/>
          <w:sz w:val="22"/>
          <w:szCs w:val="22"/>
        </w:rPr>
        <w:t>lapso</w:t>
      </w:r>
      <w:r w:rsidRPr="006068A2">
        <w:rPr>
          <w:rFonts w:ascii="Arial" w:eastAsia="Arial" w:hAnsi="Arial" w:cs="Arial"/>
          <w:sz w:val="22"/>
          <w:szCs w:val="22"/>
        </w:rPr>
        <w:t xml:space="preserve"> relacionado en la tabl</w:t>
      </w:r>
      <w:r w:rsidR="7A953C5E" w:rsidRPr="006068A2">
        <w:rPr>
          <w:rFonts w:ascii="Arial" w:eastAsia="Arial" w:hAnsi="Arial" w:cs="Arial"/>
          <w:sz w:val="22"/>
          <w:szCs w:val="22"/>
        </w:rPr>
        <w:t>a</w:t>
      </w:r>
      <w:r w:rsidRPr="006068A2">
        <w:rPr>
          <w:rFonts w:ascii="Arial" w:eastAsia="Arial" w:hAnsi="Arial" w:cs="Arial"/>
          <w:sz w:val="22"/>
          <w:szCs w:val="22"/>
        </w:rPr>
        <w:t xml:space="preserve"> anterior, esto </w:t>
      </w:r>
      <w:r w:rsidR="660E7615" w:rsidRPr="006068A2">
        <w:rPr>
          <w:rFonts w:ascii="Arial" w:eastAsia="Arial" w:hAnsi="Arial" w:cs="Arial"/>
          <w:sz w:val="22"/>
          <w:szCs w:val="22"/>
        </w:rPr>
        <w:t>es más</w:t>
      </w:r>
      <w:r w:rsidRPr="006068A2">
        <w:rPr>
          <w:rFonts w:ascii="Arial" w:eastAsia="Arial" w:hAnsi="Arial" w:cs="Arial"/>
          <w:sz w:val="22"/>
          <w:szCs w:val="22"/>
        </w:rPr>
        <w:t xml:space="preserve"> demanda potencial de servicios y gestión del riesgo. Para </w:t>
      </w:r>
      <w:r w:rsidR="53A37AD7" w:rsidRPr="006068A2">
        <w:rPr>
          <w:rFonts w:ascii="Arial" w:eastAsia="Arial" w:hAnsi="Arial" w:cs="Arial"/>
          <w:sz w:val="22"/>
          <w:szCs w:val="22"/>
        </w:rPr>
        <w:t>Coosalud</w:t>
      </w:r>
      <w:r w:rsidR="7A930BB9" w:rsidRPr="006068A2">
        <w:rPr>
          <w:rFonts w:ascii="Arial" w:eastAsia="Arial" w:hAnsi="Arial" w:cs="Arial"/>
          <w:sz w:val="22"/>
          <w:szCs w:val="22"/>
        </w:rPr>
        <w:t xml:space="preserve"> EPS</w:t>
      </w:r>
      <w:r w:rsidRPr="006068A2">
        <w:rPr>
          <w:rFonts w:ascii="Arial" w:eastAsia="Arial" w:hAnsi="Arial" w:cs="Arial"/>
          <w:sz w:val="22"/>
          <w:szCs w:val="22"/>
        </w:rPr>
        <w:t>, esto se traduce en necesidad de asegurar capacidad suficiente de red, oportunidad en citas y autorizaciones, y continuidad de tratamientos para población que, aunque reside en municipios vecinos, frecuentemente usa servicios en Bogotá, lo que puede reflejarse en congestión y PQR si la red no responde.</w:t>
      </w:r>
    </w:p>
    <w:p w14:paraId="5289CEF1" w14:textId="77777777" w:rsidR="0001359C" w:rsidRPr="006068A2" w:rsidRDefault="0001359C" w:rsidP="006068A2">
      <w:pPr>
        <w:spacing w:line="360" w:lineRule="auto"/>
        <w:jc w:val="both"/>
        <w:rPr>
          <w:rFonts w:ascii="Arial" w:eastAsia="Arial" w:hAnsi="Arial" w:cs="Arial"/>
          <w:sz w:val="22"/>
          <w:szCs w:val="22"/>
        </w:rPr>
      </w:pPr>
    </w:p>
    <w:p w14:paraId="4C57DA46" w14:textId="58BCAD59" w:rsidR="000C4AE0" w:rsidRPr="006068A2" w:rsidRDefault="401FC128" w:rsidP="006068A2">
      <w:pPr>
        <w:pStyle w:val="Ttulo2"/>
        <w:numPr>
          <w:ilvl w:val="1"/>
          <w:numId w:val="9"/>
        </w:numPr>
        <w:spacing w:before="0" w:line="360" w:lineRule="auto"/>
        <w:jc w:val="both"/>
        <w:rPr>
          <w:rFonts w:ascii="Arial" w:hAnsi="Arial" w:cs="Arial"/>
          <w:b/>
          <w:bCs/>
          <w:color w:val="auto"/>
          <w:sz w:val="22"/>
          <w:szCs w:val="22"/>
        </w:rPr>
      </w:pPr>
      <w:bookmarkStart w:id="12" w:name="_Toc229045330"/>
      <w:r w:rsidRPr="006068A2">
        <w:rPr>
          <w:rFonts w:ascii="Arial" w:hAnsi="Arial" w:cs="Arial"/>
          <w:b/>
          <w:bCs/>
          <w:color w:val="auto"/>
          <w:sz w:val="22"/>
          <w:szCs w:val="22"/>
        </w:rPr>
        <w:t>Relación EPS – Ciudad</w:t>
      </w:r>
      <w:bookmarkEnd w:id="12"/>
      <w:r w:rsidR="3C3D1622" w:rsidRPr="006068A2">
        <w:rPr>
          <w:rFonts w:ascii="Arial" w:hAnsi="Arial" w:cs="Arial"/>
          <w:b/>
          <w:bCs/>
          <w:color w:val="auto"/>
          <w:sz w:val="22"/>
          <w:szCs w:val="22"/>
        </w:rPr>
        <w:t xml:space="preserve"> </w:t>
      </w:r>
    </w:p>
    <w:p w14:paraId="45FE804F" w14:textId="77777777" w:rsidR="00B231D9" w:rsidRDefault="00B231D9" w:rsidP="00DD0ABD">
      <w:pPr>
        <w:spacing w:line="360" w:lineRule="auto"/>
        <w:jc w:val="both"/>
        <w:rPr>
          <w:rFonts w:ascii="Arial" w:hAnsi="Arial" w:cs="Arial"/>
          <w:sz w:val="22"/>
          <w:szCs w:val="22"/>
        </w:rPr>
      </w:pPr>
      <w:bookmarkStart w:id="13" w:name="_Hlk224815064"/>
    </w:p>
    <w:p w14:paraId="14A3BAFF" w14:textId="12258F7E" w:rsidR="00DD0ABD" w:rsidRPr="00DD0ABD" w:rsidRDefault="00DD0ABD" w:rsidP="00DD0ABD">
      <w:pPr>
        <w:spacing w:line="360" w:lineRule="auto"/>
        <w:jc w:val="both"/>
        <w:rPr>
          <w:rFonts w:ascii="Arial" w:hAnsi="Arial" w:cs="Arial"/>
          <w:sz w:val="22"/>
          <w:szCs w:val="22"/>
        </w:rPr>
      </w:pPr>
      <w:r w:rsidRPr="00DD0ABD">
        <w:rPr>
          <w:rFonts w:ascii="Arial" w:hAnsi="Arial" w:cs="Arial"/>
          <w:sz w:val="22"/>
          <w:szCs w:val="22"/>
        </w:rPr>
        <w:t xml:space="preserve">Bogotá constituye un territorio relevante para el seguimiento de la operación de COOSALUD EPS, no tanto por su peso dentro del total nacional de afiliados de la entidad, sino por las implicaciones que su desempeño tiene sobre la garantía del acceso efectivo a </w:t>
      </w:r>
      <w:r w:rsidRPr="00DD0ABD">
        <w:rPr>
          <w:rFonts w:ascii="Arial" w:hAnsi="Arial" w:cs="Arial"/>
          <w:sz w:val="22"/>
          <w:szCs w:val="22"/>
        </w:rPr>
        <w:lastRenderedPageBreak/>
        <w:t>los servicios de salud en el Distrito Capital, la articulación de su red prestadora y la capacidad de respuesta institucional frente a las necesidades de la población afiliada. En este sentido, aunque la participación de la EPS en el aseguramiento de la ciudad es reducida, su operación en Bogotá sigue siendo de interés para el análisis territorial, especialmente por los efectos que eventuales fallas en el aseguramiento pueden tener sobre la continuidad de la atención, la gestión del riesgo y la oportunidad en la prestación de servicios.</w:t>
      </w:r>
    </w:p>
    <w:p w14:paraId="68498CF8" w14:textId="77777777" w:rsidR="00DD0ABD" w:rsidRPr="00DD0ABD" w:rsidRDefault="00DD0ABD" w:rsidP="00DD0ABD">
      <w:pPr>
        <w:spacing w:line="360" w:lineRule="auto"/>
        <w:jc w:val="both"/>
        <w:rPr>
          <w:rFonts w:ascii="Arial" w:hAnsi="Arial" w:cs="Arial"/>
          <w:sz w:val="22"/>
          <w:szCs w:val="22"/>
        </w:rPr>
      </w:pPr>
    </w:p>
    <w:p w14:paraId="686213AC" w14:textId="68B1F91B" w:rsidR="00F81D98" w:rsidRDefault="00DD0ABD" w:rsidP="00DD0ABD">
      <w:pPr>
        <w:spacing w:line="360" w:lineRule="auto"/>
        <w:jc w:val="both"/>
        <w:rPr>
          <w:rFonts w:ascii="Arial" w:hAnsi="Arial" w:cs="Arial"/>
          <w:sz w:val="22"/>
          <w:szCs w:val="22"/>
        </w:rPr>
      </w:pPr>
      <w:r w:rsidRPr="00DD0ABD">
        <w:rPr>
          <w:rFonts w:ascii="Arial" w:hAnsi="Arial" w:cs="Arial"/>
          <w:sz w:val="22"/>
          <w:szCs w:val="22"/>
        </w:rPr>
        <w:t>De acuerdo con cifras del Ministerio de Salud y Protección Social, con corte a 31 de diciembre de 2025, COOSALUD EPS registró 3.357.788 afiliados a nivel nacional, de los cuales 336.189 correspondieron al régimen contributivo y 3.021.599 al régimen subsidiado. Para Bogotá D. C., la entidad reportó un total de 34.472 afiliados, distribuidos en 27.470 en el régimen contributivo y 7.002 en el régimen subsidiado. Esta distribución permite advertir que, aunque la participación de Bogotá dentro del total nacional de afiliados de COOSALUD EPS es baja, existen diferencias relevantes cuando se analiza su peso relativo por régimen.</w:t>
      </w:r>
    </w:p>
    <w:p w14:paraId="568CCDCA" w14:textId="77777777" w:rsidR="00DD0ABD" w:rsidRPr="006068A2" w:rsidRDefault="00DD0ABD" w:rsidP="00DD0ABD">
      <w:pPr>
        <w:spacing w:line="360" w:lineRule="auto"/>
        <w:jc w:val="both"/>
        <w:rPr>
          <w:rFonts w:ascii="Arial" w:hAnsi="Arial" w:cs="Arial"/>
          <w:sz w:val="22"/>
          <w:szCs w:val="22"/>
        </w:rPr>
      </w:pPr>
    </w:p>
    <w:p w14:paraId="1599932A" w14:textId="79D7C6BE" w:rsidR="00F81D98" w:rsidRPr="006068A2" w:rsidRDefault="00B11D92" w:rsidP="006068A2">
      <w:pPr>
        <w:pStyle w:val="Descripcin"/>
        <w:spacing w:after="0" w:line="360" w:lineRule="auto"/>
        <w:jc w:val="center"/>
        <w:rPr>
          <w:rFonts w:ascii="Arial" w:hAnsi="Arial" w:cs="Arial"/>
          <w:i w:val="0"/>
          <w:iCs w:val="0"/>
          <w:color w:val="auto"/>
          <w:sz w:val="22"/>
          <w:szCs w:val="22"/>
        </w:rPr>
      </w:pPr>
      <w:bookmarkStart w:id="14" w:name="_Toc227179163"/>
      <w:r w:rsidRPr="006068A2">
        <w:rPr>
          <w:rFonts w:ascii="Arial" w:hAnsi="Arial" w:cs="Arial"/>
          <w:i w:val="0"/>
          <w:iCs w:val="0"/>
          <w:color w:val="auto"/>
          <w:sz w:val="22"/>
          <w:szCs w:val="22"/>
        </w:rPr>
        <w:t xml:space="preserve">Tabla </w:t>
      </w:r>
      <w:r w:rsidRPr="006068A2">
        <w:rPr>
          <w:rFonts w:ascii="Arial" w:hAnsi="Arial" w:cs="Arial"/>
          <w:i w:val="0"/>
          <w:iCs w:val="0"/>
          <w:color w:val="auto"/>
          <w:sz w:val="22"/>
          <w:szCs w:val="22"/>
        </w:rPr>
        <w:fldChar w:fldCharType="begin"/>
      </w:r>
      <w:r w:rsidRPr="006068A2">
        <w:rPr>
          <w:rFonts w:ascii="Arial" w:hAnsi="Arial" w:cs="Arial"/>
          <w:i w:val="0"/>
          <w:iCs w:val="0"/>
          <w:color w:val="auto"/>
          <w:sz w:val="22"/>
          <w:szCs w:val="22"/>
        </w:rPr>
        <w:instrText xml:space="preserve"> SEQ Tabla \* ARABIC </w:instrText>
      </w:r>
      <w:r w:rsidRPr="006068A2">
        <w:rPr>
          <w:rFonts w:ascii="Arial" w:hAnsi="Arial" w:cs="Arial"/>
          <w:i w:val="0"/>
          <w:iCs w:val="0"/>
          <w:color w:val="auto"/>
          <w:sz w:val="22"/>
          <w:szCs w:val="22"/>
        </w:rPr>
        <w:fldChar w:fldCharType="separate"/>
      </w:r>
      <w:r w:rsidR="00D4296F" w:rsidRPr="006068A2">
        <w:rPr>
          <w:rFonts w:ascii="Arial" w:hAnsi="Arial" w:cs="Arial"/>
          <w:i w:val="0"/>
          <w:iCs w:val="0"/>
          <w:noProof/>
          <w:color w:val="auto"/>
          <w:sz w:val="22"/>
          <w:szCs w:val="22"/>
        </w:rPr>
        <w:t>5</w:t>
      </w:r>
      <w:r w:rsidRPr="006068A2">
        <w:rPr>
          <w:rFonts w:ascii="Arial" w:hAnsi="Arial" w:cs="Arial"/>
          <w:i w:val="0"/>
          <w:iCs w:val="0"/>
          <w:color w:val="auto"/>
          <w:sz w:val="22"/>
          <w:szCs w:val="22"/>
        </w:rPr>
        <w:fldChar w:fldCharType="end"/>
      </w:r>
      <w:r w:rsidRPr="006068A2">
        <w:rPr>
          <w:rFonts w:ascii="Arial" w:hAnsi="Arial" w:cs="Arial"/>
          <w:i w:val="0"/>
          <w:iCs w:val="0"/>
          <w:color w:val="auto"/>
          <w:sz w:val="22"/>
          <w:szCs w:val="22"/>
        </w:rPr>
        <w:t xml:space="preserve">. Participación de los afiliados de Coosalud de Bogotá D.C en la afiliación nacional de Coosalud EPSS a </w:t>
      </w:r>
      <w:r w:rsidR="002355F9">
        <w:rPr>
          <w:rFonts w:ascii="Arial" w:hAnsi="Arial" w:cs="Arial"/>
          <w:i w:val="0"/>
          <w:iCs w:val="0"/>
          <w:color w:val="auto"/>
          <w:sz w:val="22"/>
          <w:szCs w:val="22"/>
        </w:rPr>
        <w:t xml:space="preserve">31 de </w:t>
      </w:r>
      <w:r w:rsidRPr="006068A2">
        <w:rPr>
          <w:rFonts w:ascii="Arial" w:hAnsi="Arial" w:cs="Arial"/>
          <w:i w:val="0"/>
          <w:iCs w:val="0"/>
          <w:color w:val="auto"/>
          <w:sz w:val="22"/>
          <w:szCs w:val="22"/>
        </w:rPr>
        <w:t>diciembre</w:t>
      </w:r>
      <w:r w:rsidR="002355F9">
        <w:rPr>
          <w:rFonts w:ascii="Arial" w:hAnsi="Arial" w:cs="Arial"/>
          <w:i w:val="0"/>
          <w:iCs w:val="0"/>
          <w:color w:val="auto"/>
          <w:sz w:val="22"/>
          <w:szCs w:val="22"/>
        </w:rPr>
        <w:t xml:space="preserve"> </w:t>
      </w:r>
      <w:r w:rsidRPr="006068A2">
        <w:rPr>
          <w:rFonts w:ascii="Arial" w:hAnsi="Arial" w:cs="Arial"/>
          <w:i w:val="0"/>
          <w:iCs w:val="0"/>
          <w:color w:val="auto"/>
          <w:sz w:val="22"/>
          <w:szCs w:val="22"/>
        </w:rPr>
        <w:t>de 202</w:t>
      </w:r>
      <w:bookmarkEnd w:id="14"/>
      <w:r w:rsidR="008F4BE8">
        <w:rPr>
          <w:rFonts w:ascii="Arial" w:hAnsi="Arial" w:cs="Arial"/>
          <w:i w:val="0"/>
          <w:iCs w:val="0"/>
          <w:color w:val="auto"/>
          <w:sz w:val="22"/>
          <w:szCs w:val="22"/>
        </w:rPr>
        <w:t>5</w:t>
      </w:r>
    </w:p>
    <w:p w14:paraId="7DF9BBE4" w14:textId="77777777" w:rsidR="003138D1" w:rsidRPr="006068A2" w:rsidRDefault="003138D1" w:rsidP="006068A2">
      <w:pPr>
        <w:spacing w:line="360" w:lineRule="auto"/>
        <w:rPr>
          <w:rFonts w:ascii="Arial" w:hAnsi="Arial" w:cs="Arial"/>
          <w:sz w:val="22"/>
          <w:szCs w:val="22"/>
        </w:rPr>
      </w:pPr>
    </w:p>
    <w:tbl>
      <w:tblPr>
        <w:tblW w:w="9054" w:type="dxa"/>
        <w:tblCellMar>
          <w:left w:w="70" w:type="dxa"/>
          <w:right w:w="70" w:type="dxa"/>
        </w:tblCellMar>
        <w:tblLook w:val="04A0" w:firstRow="1" w:lastRow="0" w:firstColumn="1" w:lastColumn="0" w:noHBand="0" w:noVBand="1"/>
      </w:tblPr>
      <w:tblGrid>
        <w:gridCol w:w="2424"/>
        <w:gridCol w:w="1963"/>
        <w:gridCol w:w="2091"/>
        <w:gridCol w:w="2576"/>
      </w:tblGrid>
      <w:tr w:rsidR="00F81D98" w:rsidRPr="006068A2" w14:paraId="58667C10" w14:textId="77777777" w:rsidTr="00F81D98">
        <w:trPr>
          <w:trHeight w:val="70"/>
        </w:trPr>
        <w:tc>
          <w:tcPr>
            <w:tcW w:w="2424" w:type="dxa"/>
            <w:tcBorders>
              <w:top w:val="single" w:sz="4" w:space="0" w:color="auto"/>
              <w:left w:val="single" w:sz="4" w:space="0" w:color="auto"/>
              <w:bottom w:val="single" w:sz="4" w:space="0" w:color="auto"/>
              <w:right w:val="single" w:sz="4" w:space="0" w:color="auto"/>
            </w:tcBorders>
            <w:noWrap/>
            <w:vAlign w:val="bottom"/>
            <w:hideMark/>
          </w:tcPr>
          <w:p w14:paraId="3FAF7864" w14:textId="77777777" w:rsidR="00F81D98" w:rsidRPr="006068A2" w:rsidRDefault="00F81D98" w:rsidP="006068A2">
            <w:pPr>
              <w:spacing w:line="360" w:lineRule="auto"/>
              <w:jc w:val="center"/>
              <w:rPr>
                <w:rFonts w:ascii="Arial" w:hAnsi="Arial" w:cs="Arial"/>
                <w:b/>
                <w:bCs/>
                <w:sz w:val="22"/>
                <w:szCs w:val="22"/>
              </w:rPr>
            </w:pPr>
            <w:r w:rsidRPr="006068A2">
              <w:rPr>
                <w:rFonts w:ascii="Arial" w:hAnsi="Arial" w:cs="Arial"/>
                <w:b/>
                <w:bCs/>
                <w:sz w:val="22"/>
                <w:szCs w:val="22"/>
              </w:rPr>
              <w:t>Lugar</w:t>
            </w:r>
          </w:p>
        </w:tc>
        <w:tc>
          <w:tcPr>
            <w:tcW w:w="1963" w:type="dxa"/>
            <w:tcBorders>
              <w:top w:val="single" w:sz="4" w:space="0" w:color="auto"/>
              <w:left w:val="nil"/>
              <w:bottom w:val="single" w:sz="4" w:space="0" w:color="auto"/>
              <w:right w:val="single" w:sz="4" w:space="0" w:color="auto"/>
            </w:tcBorders>
            <w:noWrap/>
            <w:vAlign w:val="bottom"/>
            <w:hideMark/>
          </w:tcPr>
          <w:p w14:paraId="49AA6EC4" w14:textId="77777777" w:rsidR="00F81D98" w:rsidRPr="006068A2" w:rsidRDefault="00F81D98" w:rsidP="006068A2">
            <w:pPr>
              <w:spacing w:line="360" w:lineRule="auto"/>
              <w:jc w:val="center"/>
              <w:rPr>
                <w:rFonts w:ascii="Arial" w:hAnsi="Arial" w:cs="Arial"/>
                <w:b/>
                <w:bCs/>
                <w:sz w:val="22"/>
                <w:szCs w:val="22"/>
              </w:rPr>
            </w:pPr>
            <w:r w:rsidRPr="006068A2">
              <w:rPr>
                <w:rFonts w:ascii="Arial" w:hAnsi="Arial" w:cs="Arial"/>
                <w:b/>
                <w:bCs/>
                <w:sz w:val="22"/>
                <w:szCs w:val="22"/>
              </w:rPr>
              <w:t>R. contributivo</w:t>
            </w:r>
          </w:p>
        </w:tc>
        <w:tc>
          <w:tcPr>
            <w:tcW w:w="2091" w:type="dxa"/>
            <w:tcBorders>
              <w:top w:val="single" w:sz="4" w:space="0" w:color="auto"/>
              <w:left w:val="nil"/>
              <w:bottom w:val="single" w:sz="4" w:space="0" w:color="auto"/>
              <w:right w:val="single" w:sz="4" w:space="0" w:color="auto"/>
            </w:tcBorders>
            <w:noWrap/>
            <w:vAlign w:val="bottom"/>
            <w:hideMark/>
          </w:tcPr>
          <w:p w14:paraId="2A683843" w14:textId="77777777" w:rsidR="00F81D98" w:rsidRPr="006068A2" w:rsidRDefault="00F81D98" w:rsidP="006068A2">
            <w:pPr>
              <w:spacing w:line="360" w:lineRule="auto"/>
              <w:jc w:val="center"/>
              <w:rPr>
                <w:rFonts w:ascii="Arial" w:hAnsi="Arial" w:cs="Arial"/>
                <w:b/>
                <w:bCs/>
                <w:sz w:val="22"/>
                <w:szCs w:val="22"/>
              </w:rPr>
            </w:pPr>
            <w:r w:rsidRPr="006068A2">
              <w:rPr>
                <w:rFonts w:ascii="Arial" w:hAnsi="Arial" w:cs="Arial"/>
                <w:b/>
                <w:bCs/>
                <w:sz w:val="22"/>
                <w:szCs w:val="22"/>
              </w:rPr>
              <w:t>R. Subsidiado</w:t>
            </w:r>
          </w:p>
        </w:tc>
        <w:tc>
          <w:tcPr>
            <w:tcW w:w="2576" w:type="dxa"/>
            <w:tcBorders>
              <w:top w:val="single" w:sz="4" w:space="0" w:color="auto"/>
              <w:left w:val="nil"/>
              <w:bottom w:val="single" w:sz="4" w:space="0" w:color="auto"/>
              <w:right w:val="single" w:sz="4" w:space="0" w:color="auto"/>
            </w:tcBorders>
            <w:noWrap/>
            <w:vAlign w:val="bottom"/>
            <w:hideMark/>
          </w:tcPr>
          <w:p w14:paraId="7B431AC2" w14:textId="77777777" w:rsidR="00F81D98" w:rsidRPr="006068A2" w:rsidRDefault="00F81D98" w:rsidP="006068A2">
            <w:pPr>
              <w:spacing w:line="360" w:lineRule="auto"/>
              <w:jc w:val="center"/>
              <w:rPr>
                <w:rFonts w:ascii="Arial" w:hAnsi="Arial" w:cs="Arial"/>
                <w:b/>
                <w:bCs/>
                <w:sz w:val="22"/>
                <w:szCs w:val="22"/>
              </w:rPr>
            </w:pPr>
            <w:r w:rsidRPr="006068A2">
              <w:rPr>
                <w:rFonts w:ascii="Arial" w:hAnsi="Arial" w:cs="Arial"/>
                <w:b/>
                <w:bCs/>
                <w:sz w:val="22"/>
                <w:szCs w:val="22"/>
              </w:rPr>
              <w:t>Total</w:t>
            </w:r>
          </w:p>
        </w:tc>
      </w:tr>
      <w:tr w:rsidR="00F81D98" w:rsidRPr="006068A2" w14:paraId="309557A2" w14:textId="77777777" w:rsidTr="00B76837">
        <w:trPr>
          <w:trHeight w:val="421"/>
        </w:trPr>
        <w:tc>
          <w:tcPr>
            <w:tcW w:w="2424" w:type="dxa"/>
            <w:tcBorders>
              <w:top w:val="nil"/>
              <w:left w:val="single" w:sz="4" w:space="0" w:color="auto"/>
              <w:bottom w:val="single" w:sz="4" w:space="0" w:color="auto"/>
              <w:right w:val="single" w:sz="4" w:space="0" w:color="auto"/>
            </w:tcBorders>
            <w:noWrap/>
            <w:vAlign w:val="bottom"/>
            <w:hideMark/>
          </w:tcPr>
          <w:p w14:paraId="6EB247C1" w14:textId="77777777" w:rsidR="00F81D98" w:rsidRPr="006068A2" w:rsidRDefault="00F81D98" w:rsidP="006068A2">
            <w:pPr>
              <w:spacing w:line="360" w:lineRule="auto"/>
              <w:jc w:val="both"/>
              <w:rPr>
                <w:rFonts w:ascii="Arial" w:hAnsi="Arial" w:cs="Arial"/>
                <w:b/>
                <w:bCs/>
                <w:sz w:val="22"/>
                <w:szCs w:val="22"/>
              </w:rPr>
            </w:pPr>
            <w:r w:rsidRPr="006068A2">
              <w:rPr>
                <w:rFonts w:ascii="Arial" w:hAnsi="Arial" w:cs="Arial"/>
                <w:b/>
                <w:bCs/>
                <w:sz w:val="22"/>
                <w:szCs w:val="22"/>
              </w:rPr>
              <w:t>Nacional</w:t>
            </w:r>
          </w:p>
        </w:tc>
        <w:tc>
          <w:tcPr>
            <w:tcW w:w="1963" w:type="dxa"/>
            <w:tcBorders>
              <w:top w:val="nil"/>
              <w:left w:val="nil"/>
              <w:bottom w:val="single" w:sz="4" w:space="0" w:color="auto"/>
              <w:right w:val="single" w:sz="4" w:space="0" w:color="auto"/>
            </w:tcBorders>
            <w:noWrap/>
            <w:vAlign w:val="bottom"/>
            <w:hideMark/>
          </w:tcPr>
          <w:p w14:paraId="48779E11" w14:textId="77777777" w:rsidR="00F81D98" w:rsidRPr="006068A2" w:rsidRDefault="00F81D98" w:rsidP="006068A2">
            <w:pPr>
              <w:spacing w:line="360" w:lineRule="auto"/>
              <w:jc w:val="both"/>
              <w:rPr>
                <w:rFonts w:ascii="Arial" w:hAnsi="Arial" w:cs="Arial"/>
                <w:sz w:val="22"/>
                <w:szCs w:val="22"/>
              </w:rPr>
            </w:pPr>
            <w:r w:rsidRPr="006068A2">
              <w:rPr>
                <w:rFonts w:ascii="Arial" w:hAnsi="Arial" w:cs="Arial"/>
                <w:sz w:val="22"/>
                <w:szCs w:val="22"/>
              </w:rPr>
              <w:t>336.189</w:t>
            </w:r>
          </w:p>
        </w:tc>
        <w:tc>
          <w:tcPr>
            <w:tcW w:w="2091" w:type="dxa"/>
            <w:tcBorders>
              <w:top w:val="nil"/>
              <w:left w:val="nil"/>
              <w:bottom w:val="single" w:sz="4" w:space="0" w:color="auto"/>
              <w:right w:val="single" w:sz="4" w:space="0" w:color="auto"/>
            </w:tcBorders>
            <w:noWrap/>
            <w:vAlign w:val="bottom"/>
            <w:hideMark/>
          </w:tcPr>
          <w:p w14:paraId="2FF7BBD5" w14:textId="77777777" w:rsidR="00F81D98" w:rsidRPr="006068A2" w:rsidRDefault="00F81D98" w:rsidP="006068A2">
            <w:pPr>
              <w:spacing w:line="360" w:lineRule="auto"/>
              <w:jc w:val="both"/>
              <w:rPr>
                <w:rFonts w:ascii="Arial" w:hAnsi="Arial" w:cs="Arial"/>
                <w:sz w:val="22"/>
                <w:szCs w:val="22"/>
              </w:rPr>
            </w:pPr>
            <w:r w:rsidRPr="006068A2">
              <w:rPr>
                <w:rFonts w:ascii="Arial" w:hAnsi="Arial" w:cs="Arial"/>
                <w:sz w:val="22"/>
                <w:szCs w:val="22"/>
              </w:rPr>
              <w:t>3.021.599</w:t>
            </w:r>
          </w:p>
        </w:tc>
        <w:tc>
          <w:tcPr>
            <w:tcW w:w="2576" w:type="dxa"/>
            <w:tcBorders>
              <w:top w:val="nil"/>
              <w:left w:val="nil"/>
              <w:bottom w:val="single" w:sz="4" w:space="0" w:color="auto"/>
              <w:right w:val="single" w:sz="4" w:space="0" w:color="auto"/>
            </w:tcBorders>
            <w:noWrap/>
            <w:vAlign w:val="bottom"/>
            <w:hideMark/>
          </w:tcPr>
          <w:p w14:paraId="4DEDA30F" w14:textId="77777777" w:rsidR="00F81D98" w:rsidRPr="006068A2" w:rsidRDefault="00F81D98" w:rsidP="006068A2">
            <w:pPr>
              <w:spacing w:line="360" w:lineRule="auto"/>
              <w:jc w:val="both"/>
              <w:rPr>
                <w:rFonts w:ascii="Arial" w:hAnsi="Arial" w:cs="Arial"/>
                <w:sz w:val="22"/>
                <w:szCs w:val="22"/>
              </w:rPr>
            </w:pPr>
            <w:r w:rsidRPr="006068A2">
              <w:rPr>
                <w:rFonts w:ascii="Arial" w:hAnsi="Arial" w:cs="Arial"/>
                <w:sz w:val="22"/>
                <w:szCs w:val="22"/>
              </w:rPr>
              <w:t>3.357.788</w:t>
            </w:r>
          </w:p>
        </w:tc>
      </w:tr>
      <w:tr w:rsidR="00F81D98" w:rsidRPr="006068A2" w14:paraId="0045A83D" w14:textId="77777777" w:rsidTr="008F4BE8">
        <w:trPr>
          <w:trHeight w:val="401"/>
        </w:trPr>
        <w:tc>
          <w:tcPr>
            <w:tcW w:w="2424" w:type="dxa"/>
            <w:tcBorders>
              <w:top w:val="nil"/>
              <w:left w:val="single" w:sz="4" w:space="0" w:color="auto"/>
              <w:bottom w:val="single" w:sz="4" w:space="0" w:color="auto"/>
              <w:right w:val="single" w:sz="4" w:space="0" w:color="auto"/>
            </w:tcBorders>
            <w:shd w:val="clear" w:color="000000" w:fill="FFFFFF"/>
            <w:noWrap/>
            <w:vAlign w:val="center"/>
            <w:hideMark/>
          </w:tcPr>
          <w:p w14:paraId="6C4FABE1" w14:textId="77777777" w:rsidR="00F81D98" w:rsidRPr="006068A2" w:rsidRDefault="00F81D98" w:rsidP="006068A2">
            <w:pPr>
              <w:spacing w:line="360" w:lineRule="auto"/>
              <w:jc w:val="both"/>
              <w:rPr>
                <w:rFonts w:ascii="Arial" w:hAnsi="Arial" w:cs="Arial"/>
                <w:b/>
                <w:bCs/>
                <w:sz w:val="22"/>
                <w:szCs w:val="22"/>
              </w:rPr>
            </w:pPr>
            <w:r w:rsidRPr="006068A2">
              <w:rPr>
                <w:rFonts w:ascii="Arial" w:hAnsi="Arial" w:cs="Arial"/>
                <w:b/>
                <w:bCs/>
                <w:sz w:val="22"/>
                <w:szCs w:val="22"/>
              </w:rPr>
              <w:t>Bogotá</w:t>
            </w:r>
          </w:p>
        </w:tc>
        <w:tc>
          <w:tcPr>
            <w:tcW w:w="1963" w:type="dxa"/>
            <w:tcBorders>
              <w:top w:val="nil"/>
              <w:left w:val="nil"/>
              <w:bottom w:val="single" w:sz="4" w:space="0" w:color="auto"/>
              <w:right w:val="single" w:sz="4" w:space="0" w:color="auto"/>
            </w:tcBorders>
            <w:shd w:val="clear" w:color="000000" w:fill="FFFFFF"/>
            <w:noWrap/>
            <w:vAlign w:val="center"/>
          </w:tcPr>
          <w:p w14:paraId="4781C243" w14:textId="5FEB4004" w:rsidR="00F81D98" w:rsidRPr="006068A2" w:rsidRDefault="008F4BE8" w:rsidP="006068A2">
            <w:pPr>
              <w:spacing w:line="360" w:lineRule="auto"/>
              <w:jc w:val="both"/>
              <w:rPr>
                <w:rFonts w:ascii="Arial" w:hAnsi="Arial" w:cs="Arial"/>
                <w:sz w:val="22"/>
                <w:szCs w:val="22"/>
              </w:rPr>
            </w:pPr>
            <w:r w:rsidRPr="008F4BE8">
              <w:rPr>
                <w:rFonts w:ascii="Arial" w:hAnsi="Arial" w:cs="Arial"/>
                <w:sz w:val="22"/>
                <w:szCs w:val="22"/>
              </w:rPr>
              <w:t>27.470</w:t>
            </w:r>
          </w:p>
        </w:tc>
        <w:tc>
          <w:tcPr>
            <w:tcW w:w="2091" w:type="dxa"/>
            <w:tcBorders>
              <w:top w:val="nil"/>
              <w:left w:val="nil"/>
              <w:bottom w:val="single" w:sz="4" w:space="0" w:color="auto"/>
              <w:right w:val="single" w:sz="4" w:space="0" w:color="auto"/>
            </w:tcBorders>
            <w:shd w:val="clear" w:color="000000" w:fill="FFFFFF"/>
            <w:noWrap/>
            <w:vAlign w:val="center"/>
          </w:tcPr>
          <w:p w14:paraId="580650FE" w14:textId="66B25A70" w:rsidR="00F81D98" w:rsidRPr="006068A2" w:rsidRDefault="008F4BE8" w:rsidP="006068A2">
            <w:pPr>
              <w:spacing w:line="360" w:lineRule="auto"/>
              <w:jc w:val="both"/>
              <w:rPr>
                <w:rFonts w:ascii="Arial" w:hAnsi="Arial" w:cs="Arial"/>
                <w:sz w:val="22"/>
                <w:szCs w:val="22"/>
              </w:rPr>
            </w:pPr>
            <w:r w:rsidRPr="006068A2">
              <w:rPr>
                <w:rFonts w:ascii="Arial" w:eastAsia="Arial" w:hAnsi="Arial" w:cs="Arial"/>
                <w:sz w:val="22"/>
                <w:szCs w:val="22"/>
              </w:rPr>
              <w:t>7.002</w:t>
            </w:r>
          </w:p>
        </w:tc>
        <w:tc>
          <w:tcPr>
            <w:tcW w:w="2576" w:type="dxa"/>
            <w:tcBorders>
              <w:top w:val="nil"/>
              <w:left w:val="nil"/>
              <w:bottom w:val="single" w:sz="4" w:space="0" w:color="auto"/>
              <w:right w:val="single" w:sz="4" w:space="0" w:color="auto"/>
            </w:tcBorders>
            <w:shd w:val="clear" w:color="000000" w:fill="FFFFFF"/>
            <w:noWrap/>
            <w:vAlign w:val="center"/>
          </w:tcPr>
          <w:p w14:paraId="055DF326" w14:textId="1952FC32" w:rsidR="00F81D98" w:rsidRPr="008F4BE8" w:rsidRDefault="008F4BE8" w:rsidP="006068A2">
            <w:pPr>
              <w:spacing w:line="360" w:lineRule="auto"/>
              <w:jc w:val="both"/>
              <w:rPr>
                <w:rFonts w:ascii="Arial" w:hAnsi="Arial" w:cs="Arial"/>
                <w:sz w:val="22"/>
                <w:szCs w:val="22"/>
              </w:rPr>
            </w:pPr>
            <w:r w:rsidRPr="008F4BE8">
              <w:rPr>
                <w:rFonts w:ascii="Arial" w:eastAsia="Arial" w:hAnsi="Arial" w:cs="Arial"/>
                <w:sz w:val="22"/>
                <w:szCs w:val="22"/>
              </w:rPr>
              <w:t>34.472</w:t>
            </w:r>
          </w:p>
        </w:tc>
      </w:tr>
      <w:tr w:rsidR="00200D47" w:rsidRPr="006068A2" w14:paraId="0AC63082" w14:textId="77777777" w:rsidTr="00472E1F">
        <w:trPr>
          <w:trHeight w:val="70"/>
        </w:trPr>
        <w:tc>
          <w:tcPr>
            <w:tcW w:w="2424" w:type="dxa"/>
            <w:tcBorders>
              <w:top w:val="nil"/>
              <w:left w:val="single" w:sz="4" w:space="0" w:color="auto"/>
              <w:bottom w:val="single" w:sz="4" w:space="0" w:color="auto"/>
              <w:right w:val="single" w:sz="4" w:space="0" w:color="auto"/>
            </w:tcBorders>
            <w:noWrap/>
            <w:hideMark/>
          </w:tcPr>
          <w:p w14:paraId="0B53DED1" w14:textId="2F40D9E3" w:rsidR="00200D47" w:rsidRPr="006068A2" w:rsidRDefault="00200D47" w:rsidP="006068A2">
            <w:pPr>
              <w:spacing w:line="360" w:lineRule="auto"/>
              <w:jc w:val="both"/>
              <w:rPr>
                <w:rFonts w:ascii="Arial" w:hAnsi="Arial" w:cs="Arial"/>
                <w:b/>
                <w:bCs/>
                <w:sz w:val="22"/>
                <w:szCs w:val="22"/>
              </w:rPr>
            </w:pPr>
            <w:r w:rsidRPr="006068A2">
              <w:rPr>
                <w:rFonts w:ascii="Arial" w:hAnsi="Arial" w:cs="Arial"/>
                <w:b/>
                <w:bCs/>
                <w:sz w:val="22"/>
                <w:szCs w:val="22"/>
              </w:rPr>
              <w:t>Participación</w:t>
            </w:r>
          </w:p>
        </w:tc>
        <w:tc>
          <w:tcPr>
            <w:tcW w:w="1963" w:type="dxa"/>
            <w:tcBorders>
              <w:top w:val="nil"/>
              <w:left w:val="nil"/>
              <w:bottom w:val="single" w:sz="4" w:space="0" w:color="auto"/>
              <w:right w:val="single" w:sz="4" w:space="0" w:color="auto"/>
            </w:tcBorders>
            <w:noWrap/>
            <w:hideMark/>
          </w:tcPr>
          <w:p w14:paraId="2B97A350" w14:textId="7F8F29E0" w:rsidR="00200D47" w:rsidRPr="006068A2" w:rsidRDefault="00200D47" w:rsidP="006068A2">
            <w:pPr>
              <w:spacing w:line="360" w:lineRule="auto"/>
              <w:jc w:val="both"/>
              <w:rPr>
                <w:rFonts w:ascii="Arial" w:hAnsi="Arial" w:cs="Arial"/>
                <w:sz w:val="22"/>
                <w:szCs w:val="22"/>
              </w:rPr>
            </w:pPr>
            <w:r w:rsidRPr="006068A2">
              <w:rPr>
                <w:rFonts w:ascii="Arial" w:hAnsi="Arial" w:cs="Arial"/>
                <w:sz w:val="22"/>
                <w:szCs w:val="22"/>
              </w:rPr>
              <w:t>2,1%</w:t>
            </w:r>
          </w:p>
        </w:tc>
        <w:tc>
          <w:tcPr>
            <w:tcW w:w="2091" w:type="dxa"/>
            <w:tcBorders>
              <w:top w:val="nil"/>
              <w:left w:val="nil"/>
              <w:bottom w:val="single" w:sz="4" w:space="0" w:color="auto"/>
              <w:right w:val="single" w:sz="4" w:space="0" w:color="auto"/>
            </w:tcBorders>
            <w:noWrap/>
            <w:hideMark/>
          </w:tcPr>
          <w:p w14:paraId="7360FC6E" w14:textId="554571D1" w:rsidR="00200D47" w:rsidRPr="006068A2" w:rsidRDefault="00200D47" w:rsidP="006068A2">
            <w:pPr>
              <w:spacing w:line="360" w:lineRule="auto"/>
              <w:jc w:val="both"/>
              <w:rPr>
                <w:rFonts w:ascii="Arial" w:hAnsi="Arial" w:cs="Arial"/>
                <w:sz w:val="22"/>
                <w:szCs w:val="22"/>
              </w:rPr>
            </w:pPr>
            <w:r w:rsidRPr="006068A2">
              <w:rPr>
                <w:rFonts w:ascii="Arial" w:hAnsi="Arial" w:cs="Arial"/>
                <w:sz w:val="22"/>
                <w:szCs w:val="22"/>
              </w:rPr>
              <w:t>0,9%</w:t>
            </w:r>
          </w:p>
        </w:tc>
        <w:tc>
          <w:tcPr>
            <w:tcW w:w="2576" w:type="dxa"/>
            <w:tcBorders>
              <w:top w:val="nil"/>
              <w:left w:val="nil"/>
              <w:bottom w:val="single" w:sz="4" w:space="0" w:color="auto"/>
              <w:right w:val="single" w:sz="4" w:space="0" w:color="auto"/>
            </w:tcBorders>
            <w:noWrap/>
            <w:hideMark/>
          </w:tcPr>
          <w:p w14:paraId="6AC10ABF" w14:textId="12DA82BA" w:rsidR="00200D47" w:rsidRPr="006068A2" w:rsidRDefault="00200D47" w:rsidP="006068A2">
            <w:pPr>
              <w:spacing w:line="360" w:lineRule="auto"/>
              <w:jc w:val="both"/>
              <w:rPr>
                <w:rFonts w:ascii="Arial" w:hAnsi="Arial" w:cs="Arial"/>
                <w:sz w:val="22"/>
                <w:szCs w:val="22"/>
              </w:rPr>
            </w:pPr>
            <w:r w:rsidRPr="006068A2">
              <w:rPr>
                <w:rFonts w:ascii="Arial" w:hAnsi="Arial" w:cs="Arial"/>
                <w:sz w:val="22"/>
                <w:szCs w:val="22"/>
              </w:rPr>
              <w:t>1,0%</w:t>
            </w:r>
          </w:p>
        </w:tc>
      </w:tr>
    </w:tbl>
    <w:p w14:paraId="55DD385C" w14:textId="75CE7015" w:rsidR="00F81D98" w:rsidRPr="005D62BA" w:rsidRDefault="00F81D98" w:rsidP="006068A2">
      <w:pPr>
        <w:pStyle w:val="Textonotapie"/>
        <w:spacing w:line="360" w:lineRule="auto"/>
        <w:jc w:val="both"/>
        <w:rPr>
          <w:rFonts w:ascii="Arial" w:hAnsi="Arial" w:cs="Arial"/>
          <w:sz w:val="16"/>
          <w:szCs w:val="16"/>
          <w:lang w:val="es-MX"/>
        </w:rPr>
      </w:pPr>
      <w:r w:rsidRPr="005D62BA">
        <w:rPr>
          <w:rFonts w:ascii="Arial" w:hAnsi="Arial" w:cs="Arial"/>
          <w:sz w:val="16"/>
          <w:szCs w:val="16"/>
        </w:rPr>
        <w:t xml:space="preserve">Fuente: Ministerio de Salud y Protección Social Cifras de afiliación.  </w:t>
      </w:r>
      <w:hyperlink r:id="rId25" w:history="1">
        <w:r w:rsidRPr="005D62BA">
          <w:rPr>
            <w:rStyle w:val="Hipervnculo"/>
            <w:rFonts w:ascii="Arial" w:hAnsi="Arial" w:cs="Arial"/>
            <w:sz w:val="16"/>
            <w:szCs w:val="16"/>
          </w:rPr>
          <w:t>https://www.minsalud.gov.co/proteccionsocial/Paginas/cifras-aseguramiento-salud.as</w:t>
        </w:r>
        <w:r w:rsidRPr="005D62BA">
          <w:rPr>
            <w:rStyle w:val="Hipervnculo"/>
            <w:rFonts w:ascii="Arial" w:hAnsi="Arial" w:cs="Arial"/>
            <w:sz w:val="16"/>
            <w:szCs w:val="16"/>
          </w:rPr>
          <w:t>p</w:t>
        </w:r>
        <w:r w:rsidRPr="005D62BA">
          <w:rPr>
            <w:rStyle w:val="Hipervnculo"/>
            <w:rFonts w:ascii="Arial" w:hAnsi="Arial" w:cs="Arial"/>
            <w:sz w:val="16"/>
            <w:szCs w:val="16"/>
          </w:rPr>
          <w:t>x</w:t>
        </w:r>
      </w:hyperlink>
      <w:r w:rsidRPr="005D62BA">
        <w:rPr>
          <w:rFonts w:ascii="Arial" w:hAnsi="Arial" w:cs="Arial"/>
          <w:sz w:val="16"/>
          <w:szCs w:val="16"/>
        </w:rPr>
        <w:t>. Consultado el 17/03/2026</w:t>
      </w:r>
    </w:p>
    <w:p w14:paraId="26048A79" w14:textId="77777777" w:rsidR="00F81D98" w:rsidRPr="006068A2" w:rsidRDefault="00F81D98" w:rsidP="006068A2">
      <w:pPr>
        <w:spacing w:line="360" w:lineRule="auto"/>
        <w:jc w:val="both"/>
        <w:rPr>
          <w:rFonts w:ascii="Arial" w:hAnsi="Arial" w:cs="Arial"/>
          <w:sz w:val="22"/>
          <w:szCs w:val="22"/>
        </w:rPr>
      </w:pPr>
    </w:p>
    <w:p w14:paraId="380FC1DF" w14:textId="77777777" w:rsidR="00550B2C" w:rsidRDefault="00550B2C" w:rsidP="00550B2C">
      <w:pPr>
        <w:spacing w:line="360" w:lineRule="auto"/>
        <w:jc w:val="both"/>
        <w:rPr>
          <w:rFonts w:ascii="Arial" w:hAnsi="Arial" w:cs="Arial"/>
          <w:sz w:val="22"/>
          <w:szCs w:val="22"/>
        </w:rPr>
      </w:pPr>
      <w:r w:rsidRPr="00550B2C">
        <w:rPr>
          <w:rFonts w:ascii="Arial" w:hAnsi="Arial" w:cs="Arial"/>
          <w:sz w:val="22"/>
          <w:szCs w:val="22"/>
        </w:rPr>
        <w:t xml:space="preserve">Como se observa en la Tabla 5, la participación de Bogotá dentro de la afiliación nacional de COOSALUD EPS es marginal en términos agregados, al representar aproximadamente el 1,0% del total nacional de afiliados de la entidad. No obstante, al desagregar por régimen, se evidencia un comportamiento diferenciado: Bogotá concentra el 8,2% de los afiliados del régimen contributivo de COOSALUD EPS a nivel nacional, mientras que en el régimen subsidiado su participación corresponde apenas al 0,2%. Esta diferencia sugiere que, dentro de la operación nacional de la EPS, Bogotá tiene una presencia relativamente más </w:t>
      </w:r>
      <w:r w:rsidRPr="00550B2C">
        <w:rPr>
          <w:rFonts w:ascii="Arial" w:hAnsi="Arial" w:cs="Arial"/>
          <w:sz w:val="22"/>
          <w:szCs w:val="22"/>
        </w:rPr>
        <w:lastRenderedPageBreak/>
        <w:t>significativa en el componente contributivo que en el subsidiado, pese a que este último continúa siendo el predominante en la estructura global de afiliación de la entidad a nivel país.</w:t>
      </w:r>
    </w:p>
    <w:p w14:paraId="6424CE12" w14:textId="77777777" w:rsidR="00550B2C" w:rsidRPr="00550B2C" w:rsidRDefault="00550B2C" w:rsidP="00550B2C">
      <w:pPr>
        <w:spacing w:line="360" w:lineRule="auto"/>
        <w:jc w:val="both"/>
        <w:rPr>
          <w:rFonts w:ascii="Arial" w:hAnsi="Arial" w:cs="Arial"/>
          <w:sz w:val="22"/>
          <w:szCs w:val="22"/>
        </w:rPr>
      </w:pPr>
    </w:p>
    <w:p w14:paraId="4F8D6A3E" w14:textId="77777777" w:rsidR="00550B2C" w:rsidRDefault="00550B2C" w:rsidP="00550B2C">
      <w:pPr>
        <w:spacing w:line="360" w:lineRule="auto"/>
        <w:jc w:val="both"/>
        <w:rPr>
          <w:rFonts w:ascii="Arial" w:hAnsi="Arial" w:cs="Arial"/>
          <w:sz w:val="22"/>
          <w:szCs w:val="22"/>
        </w:rPr>
      </w:pPr>
      <w:r w:rsidRPr="00550B2C">
        <w:rPr>
          <w:rFonts w:ascii="Arial" w:hAnsi="Arial" w:cs="Arial"/>
          <w:sz w:val="22"/>
          <w:szCs w:val="22"/>
        </w:rPr>
        <w:t>Lo anterior permite inferir que Bogotá no constituye uno de los principales territorios de concentración de afiliados para COOSALUD EPS en términos absolutos; sin embargo, sí representa un escenario relevante para el seguimiento institucional, en la medida en que la operación de la EPS en el Distrito debe analizarse no solo por el número de afiliados, sino también por el impacto que su desempeño puede generar sobre la red de prestación, el acceso a servicios especializados, la atención de eventos de mediana y alta complejidad y la respuesta frente a las necesidades en salud de la población asegurada. En consecuencia, aun cuando su peso porcentual dentro del total nacional es bajo, la gestión de COOSALUD EPS en Bogotá debe mantenerse bajo observación, particularmente desde la perspectiva de inspección, vigilancia y seguimiento territorial.</w:t>
      </w:r>
    </w:p>
    <w:p w14:paraId="6E986EA1" w14:textId="77777777" w:rsidR="003D4F3C" w:rsidRDefault="003D4F3C" w:rsidP="00550B2C">
      <w:pPr>
        <w:spacing w:line="360" w:lineRule="auto"/>
        <w:jc w:val="both"/>
        <w:rPr>
          <w:rFonts w:ascii="Arial" w:hAnsi="Arial" w:cs="Arial"/>
          <w:sz w:val="22"/>
          <w:szCs w:val="22"/>
        </w:rPr>
      </w:pPr>
    </w:p>
    <w:p w14:paraId="53DBF3DB" w14:textId="77777777" w:rsidR="002F4EEB" w:rsidRDefault="003D4F3C" w:rsidP="003D4F3C">
      <w:pPr>
        <w:spacing w:line="360" w:lineRule="auto"/>
        <w:jc w:val="both"/>
        <w:rPr>
          <w:rFonts w:ascii="Arial" w:hAnsi="Arial" w:cs="Arial"/>
          <w:sz w:val="22"/>
          <w:szCs w:val="22"/>
        </w:rPr>
      </w:pPr>
      <w:r w:rsidRPr="003D4F3C">
        <w:rPr>
          <w:rFonts w:ascii="Arial" w:hAnsi="Arial" w:cs="Arial"/>
          <w:sz w:val="22"/>
          <w:szCs w:val="22"/>
        </w:rPr>
        <w:t xml:space="preserve">Adicionalmente, la caracterización por rango de edad de la población afiliada a COOSALUD EPS en Bogotá permite identificar elementos relevantes para el análisis de su operación y de las necesidades de atención en salud de sus usuarios. </w:t>
      </w:r>
    </w:p>
    <w:p w14:paraId="485C2E2B" w14:textId="77777777" w:rsidR="002F4EEB" w:rsidRDefault="002F4EEB" w:rsidP="003D4F3C">
      <w:pPr>
        <w:spacing w:line="360" w:lineRule="auto"/>
        <w:jc w:val="both"/>
        <w:rPr>
          <w:rFonts w:ascii="Arial" w:hAnsi="Arial" w:cs="Arial"/>
          <w:sz w:val="22"/>
          <w:szCs w:val="22"/>
        </w:rPr>
      </w:pPr>
    </w:p>
    <w:p w14:paraId="3F9897D6" w14:textId="3826ECEE" w:rsidR="003D4F3C" w:rsidRDefault="003D4F3C" w:rsidP="003D4F3C">
      <w:pPr>
        <w:spacing w:line="360" w:lineRule="auto"/>
        <w:jc w:val="both"/>
        <w:rPr>
          <w:rFonts w:ascii="Arial" w:hAnsi="Arial" w:cs="Arial"/>
          <w:sz w:val="22"/>
          <w:szCs w:val="22"/>
        </w:rPr>
      </w:pPr>
      <w:r w:rsidRPr="003D4F3C">
        <w:rPr>
          <w:rFonts w:ascii="Arial" w:hAnsi="Arial" w:cs="Arial"/>
          <w:sz w:val="22"/>
          <w:szCs w:val="22"/>
        </w:rPr>
        <w:t>Como se observa en la Tabla 6, la mayor concentración de afiliados se encuentra en la población adulta de 29 a 59 años, que representa el 39,1% del total, equivalente a 13.485 usuarios, seguida por el grupo de juventud entre 18 y 28 años, con 7.978 afiliados, correspondientes al 23,1%. Por su parte, la población de 60 años y más asciende a 3.284 afiliados, que representan el 9,5% del total, proporción que, aunque menor, resulta significativa por las mayores demandas de atención asociadas a enfermedades crónicas, seguimiento clínico y continuidad en los tratamientos.</w:t>
      </w:r>
    </w:p>
    <w:p w14:paraId="5A672251" w14:textId="77777777" w:rsidR="000D3B21" w:rsidRDefault="000D3B21" w:rsidP="003D4F3C">
      <w:pPr>
        <w:spacing w:line="360" w:lineRule="auto"/>
        <w:jc w:val="both"/>
        <w:rPr>
          <w:rFonts w:ascii="Arial" w:hAnsi="Arial" w:cs="Arial"/>
          <w:sz w:val="22"/>
          <w:szCs w:val="22"/>
        </w:rPr>
      </w:pPr>
    </w:p>
    <w:p w14:paraId="0538ADA1" w14:textId="77777777" w:rsidR="000D3B21" w:rsidRDefault="000D3B21" w:rsidP="003D4F3C">
      <w:pPr>
        <w:spacing w:line="360" w:lineRule="auto"/>
        <w:jc w:val="both"/>
        <w:rPr>
          <w:rFonts w:ascii="Arial" w:hAnsi="Arial" w:cs="Arial"/>
          <w:sz w:val="22"/>
          <w:szCs w:val="22"/>
        </w:rPr>
      </w:pPr>
    </w:p>
    <w:p w14:paraId="718803A2" w14:textId="77777777" w:rsidR="000D3B21" w:rsidRDefault="000D3B21" w:rsidP="003D4F3C">
      <w:pPr>
        <w:spacing w:line="360" w:lineRule="auto"/>
        <w:jc w:val="both"/>
        <w:rPr>
          <w:rFonts w:ascii="Arial" w:hAnsi="Arial" w:cs="Arial"/>
          <w:sz w:val="22"/>
          <w:szCs w:val="22"/>
        </w:rPr>
      </w:pPr>
    </w:p>
    <w:p w14:paraId="4BEB67D5" w14:textId="77777777" w:rsidR="000D3B21" w:rsidRDefault="000D3B21" w:rsidP="003D4F3C">
      <w:pPr>
        <w:spacing w:line="360" w:lineRule="auto"/>
        <w:jc w:val="both"/>
        <w:rPr>
          <w:rFonts w:ascii="Arial" w:hAnsi="Arial" w:cs="Arial"/>
          <w:sz w:val="22"/>
          <w:szCs w:val="22"/>
        </w:rPr>
      </w:pPr>
    </w:p>
    <w:p w14:paraId="62C59FDD" w14:textId="77777777" w:rsidR="000D3B21" w:rsidRDefault="000D3B21" w:rsidP="003D4F3C">
      <w:pPr>
        <w:spacing w:line="360" w:lineRule="auto"/>
        <w:jc w:val="both"/>
        <w:rPr>
          <w:rFonts w:ascii="Arial" w:hAnsi="Arial" w:cs="Arial"/>
          <w:sz w:val="22"/>
          <w:szCs w:val="22"/>
        </w:rPr>
      </w:pPr>
    </w:p>
    <w:p w14:paraId="24BF3F38" w14:textId="77777777" w:rsidR="002F4EEB" w:rsidRDefault="002F4EEB" w:rsidP="003D4F3C">
      <w:pPr>
        <w:spacing w:line="360" w:lineRule="auto"/>
        <w:jc w:val="both"/>
        <w:rPr>
          <w:rFonts w:ascii="Arial" w:hAnsi="Arial" w:cs="Arial"/>
          <w:sz w:val="22"/>
          <w:szCs w:val="22"/>
        </w:rPr>
      </w:pPr>
    </w:p>
    <w:p w14:paraId="63D95882" w14:textId="77777777" w:rsidR="000D3B21" w:rsidRDefault="000D3B21" w:rsidP="003D4F3C">
      <w:pPr>
        <w:spacing w:line="360" w:lineRule="auto"/>
        <w:jc w:val="both"/>
        <w:rPr>
          <w:rFonts w:ascii="Arial" w:hAnsi="Arial" w:cs="Arial"/>
          <w:sz w:val="22"/>
          <w:szCs w:val="22"/>
        </w:rPr>
      </w:pPr>
    </w:p>
    <w:p w14:paraId="4937D240" w14:textId="77777777" w:rsidR="000D3B21" w:rsidRPr="003D4F3C" w:rsidRDefault="000D3B21" w:rsidP="003D4F3C">
      <w:pPr>
        <w:spacing w:line="360" w:lineRule="auto"/>
        <w:jc w:val="both"/>
        <w:rPr>
          <w:rFonts w:ascii="Arial" w:hAnsi="Arial" w:cs="Arial"/>
          <w:sz w:val="22"/>
          <w:szCs w:val="22"/>
        </w:rPr>
      </w:pPr>
    </w:p>
    <w:p w14:paraId="5C05C468" w14:textId="77777777" w:rsidR="003D4F3C" w:rsidRPr="003D4F3C" w:rsidRDefault="003D4F3C" w:rsidP="003D4F3C">
      <w:pPr>
        <w:spacing w:line="360" w:lineRule="auto"/>
        <w:jc w:val="both"/>
        <w:rPr>
          <w:rFonts w:ascii="Arial" w:hAnsi="Arial" w:cs="Arial"/>
          <w:sz w:val="22"/>
          <w:szCs w:val="22"/>
        </w:rPr>
      </w:pPr>
    </w:p>
    <w:p w14:paraId="4DE66505" w14:textId="09A564EB" w:rsidR="00F81D98" w:rsidRPr="006068A2" w:rsidRDefault="00B11D92" w:rsidP="006068A2">
      <w:pPr>
        <w:pStyle w:val="Descripcin"/>
        <w:spacing w:after="0" w:line="360" w:lineRule="auto"/>
        <w:jc w:val="center"/>
        <w:rPr>
          <w:rFonts w:ascii="Arial" w:hAnsi="Arial" w:cs="Arial"/>
          <w:i w:val="0"/>
          <w:iCs w:val="0"/>
          <w:color w:val="auto"/>
          <w:sz w:val="22"/>
          <w:szCs w:val="22"/>
        </w:rPr>
      </w:pPr>
      <w:bookmarkStart w:id="15" w:name="_Toc227179164"/>
      <w:r w:rsidRPr="006068A2">
        <w:rPr>
          <w:rFonts w:ascii="Arial" w:hAnsi="Arial" w:cs="Arial"/>
          <w:i w:val="0"/>
          <w:iCs w:val="0"/>
          <w:color w:val="auto"/>
          <w:sz w:val="22"/>
          <w:szCs w:val="22"/>
        </w:rPr>
        <w:t xml:space="preserve">Tabla </w:t>
      </w:r>
      <w:r w:rsidRPr="006068A2">
        <w:rPr>
          <w:rFonts w:ascii="Arial" w:hAnsi="Arial" w:cs="Arial"/>
          <w:i w:val="0"/>
          <w:iCs w:val="0"/>
          <w:color w:val="auto"/>
          <w:sz w:val="22"/>
          <w:szCs w:val="22"/>
        </w:rPr>
        <w:fldChar w:fldCharType="begin"/>
      </w:r>
      <w:r w:rsidRPr="006068A2">
        <w:rPr>
          <w:rFonts w:ascii="Arial" w:hAnsi="Arial" w:cs="Arial"/>
          <w:i w:val="0"/>
          <w:iCs w:val="0"/>
          <w:color w:val="auto"/>
          <w:sz w:val="22"/>
          <w:szCs w:val="22"/>
        </w:rPr>
        <w:instrText xml:space="preserve"> SEQ Tabla \* ARABIC </w:instrText>
      </w:r>
      <w:r w:rsidRPr="006068A2">
        <w:rPr>
          <w:rFonts w:ascii="Arial" w:hAnsi="Arial" w:cs="Arial"/>
          <w:i w:val="0"/>
          <w:iCs w:val="0"/>
          <w:color w:val="auto"/>
          <w:sz w:val="22"/>
          <w:szCs w:val="22"/>
        </w:rPr>
        <w:fldChar w:fldCharType="separate"/>
      </w:r>
      <w:r w:rsidR="00D4296F" w:rsidRPr="006068A2">
        <w:rPr>
          <w:rFonts w:ascii="Arial" w:hAnsi="Arial" w:cs="Arial"/>
          <w:i w:val="0"/>
          <w:iCs w:val="0"/>
          <w:noProof/>
          <w:color w:val="auto"/>
          <w:sz w:val="22"/>
          <w:szCs w:val="22"/>
        </w:rPr>
        <w:t>6</w:t>
      </w:r>
      <w:r w:rsidRPr="006068A2">
        <w:rPr>
          <w:rFonts w:ascii="Arial" w:hAnsi="Arial" w:cs="Arial"/>
          <w:i w:val="0"/>
          <w:iCs w:val="0"/>
          <w:color w:val="auto"/>
          <w:sz w:val="22"/>
          <w:szCs w:val="22"/>
        </w:rPr>
        <w:fldChar w:fldCharType="end"/>
      </w:r>
      <w:r w:rsidRPr="006068A2">
        <w:rPr>
          <w:rFonts w:ascii="Arial" w:hAnsi="Arial" w:cs="Arial"/>
          <w:i w:val="0"/>
          <w:iCs w:val="0"/>
          <w:color w:val="auto"/>
          <w:sz w:val="22"/>
          <w:szCs w:val="22"/>
        </w:rPr>
        <w:t>. Afiliados de Coosalud EPS por rango de edad, Bogotá, diciembre de 2025</w:t>
      </w:r>
      <w:bookmarkEnd w:id="15"/>
      <w:r w:rsidR="00F81D98" w:rsidRPr="006068A2">
        <w:rPr>
          <w:rFonts w:ascii="Arial" w:hAnsi="Arial" w:cs="Arial"/>
          <w:i w:val="0"/>
          <w:iCs w:val="0"/>
          <w:color w:val="auto"/>
          <w:sz w:val="22"/>
          <w:szCs w:val="22"/>
        </w:rPr>
        <w:fldChar w:fldCharType="begin"/>
      </w:r>
      <w:r w:rsidR="00F81D98" w:rsidRPr="006068A2">
        <w:rPr>
          <w:rFonts w:ascii="Arial" w:hAnsi="Arial" w:cs="Arial"/>
          <w:i w:val="0"/>
          <w:iCs w:val="0"/>
          <w:color w:val="auto"/>
          <w:sz w:val="22"/>
          <w:szCs w:val="22"/>
        </w:rPr>
        <w:instrText xml:space="preserve"> LINK Excel.Sheet.12 "Libro2" "Hoja1!F59C1:F66C3" \a \f 4 \h  \* MERGEFORMAT </w:instrText>
      </w:r>
      <w:r w:rsidR="00F81D98" w:rsidRPr="006068A2">
        <w:rPr>
          <w:rFonts w:ascii="Arial" w:hAnsi="Arial" w:cs="Arial"/>
          <w:i w:val="0"/>
          <w:iCs w:val="0"/>
          <w:color w:val="auto"/>
          <w:sz w:val="22"/>
          <w:szCs w:val="22"/>
        </w:rPr>
        <w:fldChar w:fldCharType="separate"/>
      </w:r>
    </w:p>
    <w:p w14:paraId="5311E582" w14:textId="77777777" w:rsidR="00D938DB" w:rsidRDefault="00D938DB" w:rsidP="006068A2">
      <w:pPr>
        <w:spacing w:line="360" w:lineRule="auto"/>
        <w:jc w:val="both"/>
        <w:rPr>
          <w:rFonts w:ascii="Arial" w:hAnsi="Arial" w:cs="Arial"/>
          <w:sz w:val="22"/>
          <w:szCs w:val="22"/>
        </w:rPr>
      </w:pPr>
    </w:p>
    <w:tbl>
      <w:tblPr>
        <w:tblStyle w:val="Tablaconcuadrcula"/>
        <w:tblW w:w="8804" w:type="dxa"/>
        <w:tblLook w:val="04A0" w:firstRow="1" w:lastRow="0" w:firstColumn="1" w:lastColumn="0" w:noHBand="0" w:noVBand="1"/>
      </w:tblPr>
      <w:tblGrid>
        <w:gridCol w:w="5631"/>
        <w:gridCol w:w="1523"/>
        <w:gridCol w:w="1650"/>
      </w:tblGrid>
      <w:tr w:rsidR="00D938DB" w:rsidRPr="00D938DB" w14:paraId="54D6C543" w14:textId="77777777" w:rsidTr="00DA2318">
        <w:trPr>
          <w:trHeight w:val="388"/>
        </w:trPr>
        <w:tc>
          <w:tcPr>
            <w:tcW w:w="0" w:type="auto"/>
            <w:vAlign w:val="center"/>
            <w:hideMark/>
          </w:tcPr>
          <w:p w14:paraId="6125F606" w14:textId="77777777" w:rsidR="00D938DB" w:rsidRPr="00D938DB" w:rsidRDefault="00D938DB" w:rsidP="00D938DB">
            <w:pPr>
              <w:spacing w:line="360" w:lineRule="auto"/>
              <w:jc w:val="center"/>
              <w:rPr>
                <w:rFonts w:ascii="Arial" w:hAnsi="Arial" w:cs="Arial"/>
                <w:b/>
                <w:bCs/>
                <w:sz w:val="22"/>
                <w:szCs w:val="22"/>
              </w:rPr>
            </w:pPr>
            <w:r w:rsidRPr="00D938DB">
              <w:rPr>
                <w:rFonts w:ascii="Arial" w:hAnsi="Arial" w:cs="Arial"/>
                <w:b/>
                <w:bCs/>
                <w:sz w:val="22"/>
                <w:szCs w:val="22"/>
              </w:rPr>
              <w:t>Rango de edad</w:t>
            </w:r>
          </w:p>
        </w:tc>
        <w:tc>
          <w:tcPr>
            <w:tcW w:w="0" w:type="auto"/>
            <w:vAlign w:val="center"/>
            <w:hideMark/>
          </w:tcPr>
          <w:p w14:paraId="085C3194" w14:textId="77777777" w:rsidR="00D938DB" w:rsidRPr="00D938DB" w:rsidRDefault="00D938DB" w:rsidP="00D938DB">
            <w:pPr>
              <w:spacing w:line="360" w:lineRule="auto"/>
              <w:jc w:val="center"/>
              <w:rPr>
                <w:rFonts w:ascii="Arial" w:hAnsi="Arial" w:cs="Arial"/>
                <w:b/>
                <w:bCs/>
                <w:sz w:val="22"/>
                <w:szCs w:val="22"/>
              </w:rPr>
            </w:pPr>
            <w:r w:rsidRPr="00D938DB">
              <w:rPr>
                <w:rFonts w:ascii="Arial" w:hAnsi="Arial" w:cs="Arial"/>
                <w:b/>
                <w:bCs/>
                <w:sz w:val="22"/>
                <w:szCs w:val="22"/>
              </w:rPr>
              <w:t>N.°</w:t>
            </w:r>
          </w:p>
        </w:tc>
        <w:tc>
          <w:tcPr>
            <w:tcW w:w="0" w:type="auto"/>
            <w:vAlign w:val="center"/>
            <w:hideMark/>
          </w:tcPr>
          <w:p w14:paraId="53E6B5BC" w14:textId="77777777" w:rsidR="00D938DB" w:rsidRPr="00D938DB" w:rsidRDefault="00D938DB" w:rsidP="00D938DB">
            <w:pPr>
              <w:spacing w:line="360" w:lineRule="auto"/>
              <w:jc w:val="center"/>
              <w:rPr>
                <w:rFonts w:ascii="Arial" w:hAnsi="Arial" w:cs="Arial"/>
                <w:b/>
                <w:bCs/>
                <w:sz w:val="22"/>
                <w:szCs w:val="22"/>
              </w:rPr>
            </w:pPr>
            <w:r w:rsidRPr="00D938DB">
              <w:rPr>
                <w:rFonts w:ascii="Arial" w:hAnsi="Arial" w:cs="Arial"/>
                <w:b/>
                <w:bCs/>
                <w:sz w:val="22"/>
                <w:szCs w:val="22"/>
              </w:rPr>
              <w:t>%</w:t>
            </w:r>
          </w:p>
        </w:tc>
      </w:tr>
      <w:tr w:rsidR="00D938DB" w:rsidRPr="00D938DB" w14:paraId="65F6EF0C" w14:textId="77777777" w:rsidTr="00DA2318">
        <w:trPr>
          <w:trHeight w:val="410"/>
        </w:trPr>
        <w:tc>
          <w:tcPr>
            <w:tcW w:w="0" w:type="auto"/>
            <w:vAlign w:val="center"/>
            <w:hideMark/>
          </w:tcPr>
          <w:p w14:paraId="4E5A7E9F"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a. Primera infancia (0 a 5 años)</w:t>
            </w:r>
          </w:p>
        </w:tc>
        <w:tc>
          <w:tcPr>
            <w:tcW w:w="0" w:type="auto"/>
            <w:vAlign w:val="center"/>
            <w:hideMark/>
          </w:tcPr>
          <w:p w14:paraId="00B86718"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2.590</w:t>
            </w:r>
          </w:p>
        </w:tc>
        <w:tc>
          <w:tcPr>
            <w:tcW w:w="0" w:type="auto"/>
            <w:vAlign w:val="center"/>
            <w:hideMark/>
          </w:tcPr>
          <w:p w14:paraId="3D57A237"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7,5%</w:t>
            </w:r>
          </w:p>
        </w:tc>
      </w:tr>
      <w:tr w:rsidR="00D938DB" w:rsidRPr="00D938DB" w14:paraId="10D80784" w14:textId="77777777" w:rsidTr="00DA2318">
        <w:trPr>
          <w:trHeight w:val="388"/>
        </w:trPr>
        <w:tc>
          <w:tcPr>
            <w:tcW w:w="0" w:type="auto"/>
            <w:vAlign w:val="center"/>
            <w:hideMark/>
          </w:tcPr>
          <w:p w14:paraId="4D3D8736"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b. Infancia (6 a 11 años)</w:t>
            </w:r>
          </w:p>
        </w:tc>
        <w:tc>
          <w:tcPr>
            <w:tcW w:w="0" w:type="auto"/>
            <w:vAlign w:val="center"/>
            <w:hideMark/>
          </w:tcPr>
          <w:p w14:paraId="4C78F304"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3.434</w:t>
            </w:r>
          </w:p>
        </w:tc>
        <w:tc>
          <w:tcPr>
            <w:tcW w:w="0" w:type="auto"/>
            <w:vAlign w:val="center"/>
            <w:hideMark/>
          </w:tcPr>
          <w:p w14:paraId="570FB678"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10,0%</w:t>
            </w:r>
          </w:p>
        </w:tc>
      </w:tr>
      <w:tr w:rsidR="00D938DB" w:rsidRPr="00D938DB" w14:paraId="41552C36" w14:textId="77777777" w:rsidTr="00DA2318">
        <w:trPr>
          <w:trHeight w:val="410"/>
        </w:trPr>
        <w:tc>
          <w:tcPr>
            <w:tcW w:w="0" w:type="auto"/>
            <w:vAlign w:val="center"/>
            <w:hideMark/>
          </w:tcPr>
          <w:p w14:paraId="4AA51856"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c. Adolescencia (12 a 17 años)</w:t>
            </w:r>
          </w:p>
        </w:tc>
        <w:tc>
          <w:tcPr>
            <w:tcW w:w="0" w:type="auto"/>
            <w:vAlign w:val="center"/>
            <w:hideMark/>
          </w:tcPr>
          <w:p w14:paraId="3AA37CB9"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3.701</w:t>
            </w:r>
          </w:p>
        </w:tc>
        <w:tc>
          <w:tcPr>
            <w:tcW w:w="0" w:type="auto"/>
            <w:vAlign w:val="center"/>
            <w:hideMark/>
          </w:tcPr>
          <w:p w14:paraId="2CF4AB1C"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10,7%</w:t>
            </w:r>
          </w:p>
        </w:tc>
      </w:tr>
      <w:tr w:rsidR="00D938DB" w:rsidRPr="00D938DB" w14:paraId="4F1AF6EC" w14:textId="77777777" w:rsidTr="00DA2318">
        <w:trPr>
          <w:trHeight w:val="388"/>
        </w:trPr>
        <w:tc>
          <w:tcPr>
            <w:tcW w:w="0" w:type="auto"/>
            <w:vAlign w:val="center"/>
            <w:hideMark/>
          </w:tcPr>
          <w:p w14:paraId="7B8DE1B0"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d. Juventud (18 a 28 años)</w:t>
            </w:r>
          </w:p>
        </w:tc>
        <w:tc>
          <w:tcPr>
            <w:tcW w:w="0" w:type="auto"/>
            <w:vAlign w:val="center"/>
            <w:hideMark/>
          </w:tcPr>
          <w:p w14:paraId="0D18277C"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7.978</w:t>
            </w:r>
          </w:p>
        </w:tc>
        <w:tc>
          <w:tcPr>
            <w:tcW w:w="0" w:type="auto"/>
            <w:vAlign w:val="center"/>
            <w:hideMark/>
          </w:tcPr>
          <w:p w14:paraId="72AF6DFA"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23,1%</w:t>
            </w:r>
          </w:p>
        </w:tc>
      </w:tr>
      <w:tr w:rsidR="00D938DB" w:rsidRPr="00D938DB" w14:paraId="0024F8FD" w14:textId="77777777" w:rsidTr="00DA2318">
        <w:trPr>
          <w:trHeight w:val="388"/>
        </w:trPr>
        <w:tc>
          <w:tcPr>
            <w:tcW w:w="0" w:type="auto"/>
            <w:vAlign w:val="center"/>
            <w:hideMark/>
          </w:tcPr>
          <w:p w14:paraId="587F932D"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e. Adultez (29 a 59 años)</w:t>
            </w:r>
          </w:p>
        </w:tc>
        <w:tc>
          <w:tcPr>
            <w:tcW w:w="0" w:type="auto"/>
            <w:vAlign w:val="center"/>
            <w:hideMark/>
          </w:tcPr>
          <w:p w14:paraId="313DFE37"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13.485</w:t>
            </w:r>
          </w:p>
        </w:tc>
        <w:tc>
          <w:tcPr>
            <w:tcW w:w="0" w:type="auto"/>
            <w:vAlign w:val="center"/>
            <w:hideMark/>
          </w:tcPr>
          <w:p w14:paraId="324E47CB"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39,1%</w:t>
            </w:r>
          </w:p>
        </w:tc>
      </w:tr>
      <w:tr w:rsidR="00D938DB" w:rsidRPr="00D938DB" w14:paraId="7042192B" w14:textId="77777777" w:rsidTr="00DA2318">
        <w:trPr>
          <w:trHeight w:val="388"/>
        </w:trPr>
        <w:tc>
          <w:tcPr>
            <w:tcW w:w="0" w:type="auto"/>
            <w:vAlign w:val="center"/>
            <w:hideMark/>
          </w:tcPr>
          <w:p w14:paraId="2570A4E7"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f. Vejez (60 años y más)</w:t>
            </w:r>
          </w:p>
        </w:tc>
        <w:tc>
          <w:tcPr>
            <w:tcW w:w="0" w:type="auto"/>
            <w:vAlign w:val="center"/>
            <w:hideMark/>
          </w:tcPr>
          <w:p w14:paraId="6D730516"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3.284</w:t>
            </w:r>
          </w:p>
        </w:tc>
        <w:tc>
          <w:tcPr>
            <w:tcW w:w="0" w:type="auto"/>
            <w:vAlign w:val="center"/>
            <w:hideMark/>
          </w:tcPr>
          <w:p w14:paraId="70971D0B"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9,5%</w:t>
            </w:r>
          </w:p>
        </w:tc>
      </w:tr>
      <w:tr w:rsidR="00D938DB" w:rsidRPr="00D938DB" w14:paraId="0415BFF2" w14:textId="77777777" w:rsidTr="00DA2318">
        <w:trPr>
          <w:trHeight w:val="388"/>
        </w:trPr>
        <w:tc>
          <w:tcPr>
            <w:tcW w:w="0" w:type="auto"/>
            <w:vAlign w:val="center"/>
            <w:hideMark/>
          </w:tcPr>
          <w:p w14:paraId="32CC6F4C" w14:textId="6A5FFA9F" w:rsidR="00D938DB" w:rsidRPr="00D938DB" w:rsidRDefault="00633DE6" w:rsidP="00D938DB">
            <w:pPr>
              <w:spacing w:line="360" w:lineRule="auto"/>
              <w:jc w:val="both"/>
              <w:rPr>
                <w:rFonts w:ascii="Arial" w:hAnsi="Arial" w:cs="Arial"/>
                <w:sz w:val="22"/>
                <w:szCs w:val="22"/>
              </w:rPr>
            </w:pPr>
            <w:r w:rsidRPr="00D938DB">
              <w:rPr>
                <w:rFonts w:ascii="Arial" w:hAnsi="Arial" w:cs="Arial"/>
                <w:b/>
                <w:bCs/>
                <w:sz w:val="22"/>
                <w:szCs w:val="22"/>
              </w:rPr>
              <w:t>Total,</w:t>
            </w:r>
            <w:r w:rsidR="00D938DB" w:rsidRPr="00D938DB">
              <w:rPr>
                <w:rFonts w:ascii="Arial" w:hAnsi="Arial" w:cs="Arial"/>
                <w:b/>
                <w:bCs/>
                <w:sz w:val="22"/>
                <w:szCs w:val="22"/>
              </w:rPr>
              <w:t xml:space="preserve"> general</w:t>
            </w:r>
          </w:p>
        </w:tc>
        <w:tc>
          <w:tcPr>
            <w:tcW w:w="0" w:type="auto"/>
            <w:vAlign w:val="center"/>
            <w:hideMark/>
          </w:tcPr>
          <w:p w14:paraId="67D68701"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b/>
                <w:bCs/>
                <w:sz w:val="22"/>
                <w:szCs w:val="22"/>
              </w:rPr>
              <w:t>34.472</w:t>
            </w:r>
          </w:p>
        </w:tc>
        <w:tc>
          <w:tcPr>
            <w:tcW w:w="0" w:type="auto"/>
            <w:vAlign w:val="center"/>
            <w:hideMark/>
          </w:tcPr>
          <w:p w14:paraId="2C062DBF"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b/>
                <w:bCs/>
                <w:sz w:val="22"/>
                <w:szCs w:val="22"/>
              </w:rPr>
              <w:t>100,0%</w:t>
            </w:r>
          </w:p>
        </w:tc>
      </w:tr>
    </w:tbl>
    <w:p w14:paraId="12E27156" w14:textId="709E9666" w:rsidR="00F81D98" w:rsidRPr="005D62BA" w:rsidRDefault="00F81D98" w:rsidP="006068A2">
      <w:pPr>
        <w:spacing w:line="360" w:lineRule="auto"/>
        <w:jc w:val="both"/>
        <w:rPr>
          <w:rFonts w:ascii="Arial" w:hAnsi="Arial" w:cs="Arial"/>
          <w:sz w:val="16"/>
          <w:szCs w:val="16"/>
          <w:lang w:val="es-ES"/>
        </w:rPr>
      </w:pPr>
      <w:r w:rsidRPr="006068A2">
        <w:rPr>
          <w:rFonts w:ascii="Arial" w:hAnsi="Arial" w:cs="Arial"/>
          <w:sz w:val="22"/>
          <w:szCs w:val="22"/>
        </w:rPr>
        <w:fldChar w:fldCharType="end"/>
      </w:r>
      <w:r w:rsidRPr="005D62BA">
        <w:rPr>
          <w:rFonts w:ascii="Arial" w:hAnsi="Arial" w:cs="Arial"/>
          <w:sz w:val="16"/>
          <w:szCs w:val="16"/>
          <w:lang w:val="es-ES"/>
        </w:rPr>
        <w:t xml:space="preserve">Fuentes: * Contributivo BDUA - ADRES, corte a 31 de </w:t>
      </w:r>
      <w:r w:rsidR="005D62BA" w:rsidRPr="005D62BA">
        <w:rPr>
          <w:rFonts w:ascii="Arial" w:hAnsi="Arial" w:cs="Arial"/>
          <w:sz w:val="16"/>
          <w:szCs w:val="16"/>
          <w:lang w:val="es-ES"/>
        </w:rPr>
        <w:t>diciembre</w:t>
      </w:r>
      <w:r w:rsidRPr="005D62BA">
        <w:rPr>
          <w:rFonts w:ascii="Arial" w:hAnsi="Arial" w:cs="Arial"/>
          <w:sz w:val="16"/>
          <w:szCs w:val="16"/>
          <w:lang w:val="es-ES"/>
        </w:rPr>
        <w:t xml:space="preserve"> de 2025. * Subsidiado BDUA - ADRES, corte a 31 de </w:t>
      </w:r>
      <w:r w:rsidR="002B65B6" w:rsidRPr="005D62BA">
        <w:rPr>
          <w:rFonts w:ascii="Arial" w:hAnsi="Arial" w:cs="Arial"/>
          <w:sz w:val="16"/>
          <w:szCs w:val="16"/>
          <w:lang w:val="es-ES"/>
        </w:rPr>
        <w:t>diciembre</w:t>
      </w:r>
      <w:r w:rsidRPr="005D62BA">
        <w:rPr>
          <w:rFonts w:ascii="Arial" w:hAnsi="Arial" w:cs="Arial"/>
          <w:sz w:val="16"/>
          <w:szCs w:val="16"/>
          <w:lang w:val="es-ES"/>
        </w:rPr>
        <w:t xml:space="preserve"> de 2025. </w:t>
      </w:r>
    </w:p>
    <w:p w14:paraId="2811A045" w14:textId="77777777" w:rsidR="00A637D7" w:rsidRPr="006068A2" w:rsidRDefault="00A637D7" w:rsidP="006068A2">
      <w:pPr>
        <w:spacing w:line="360" w:lineRule="auto"/>
        <w:jc w:val="both"/>
        <w:rPr>
          <w:rFonts w:ascii="Arial" w:hAnsi="Arial" w:cs="Arial"/>
          <w:sz w:val="22"/>
          <w:szCs w:val="22"/>
        </w:rPr>
      </w:pPr>
    </w:p>
    <w:bookmarkEnd w:id="13"/>
    <w:p w14:paraId="2410D4D6" w14:textId="4A12E703" w:rsidR="00F81D98" w:rsidRDefault="00DA2318" w:rsidP="006068A2">
      <w:pPr>
        <w:spacing w:line="360" w:lineRule="auto"/>
        <w:jc w:val="both"/>
        <w:rPr>
          <w:rFonts w:ascii="Arial" w:hAnsi="Arial" w:cs="Arial"/>
          <w:sz w:val="22"/>
          <w:szCs w:val="22"/>
        </w:rPr>
      </w:pPr>
      <w:r w:rsidRPr="00DA2318">
        <w:rPr>
          <w:rFonts w:ascii="Arial" w:hAnsi="Arial" w:cs="Arial"/>
          <w:sz w:val="22"/>
          <w:szCs w:val="22"/>
        </w:rPr>
        <w:t>En conjunto, esta estructura etaria sugiere la necesidad de fortalecer acciones de gestión del riesgo, promoción de la salud, prevención de enfermedad crónica y articulación efectiva de rutas de atención, particularmente en los grupos de mayor peso poblacional. En este contexto, si bien COOSALUD EPS constituye un actor menor del aseguramiento en salud en Bogotá, al concentrar el 0,4% del total de afiliados del Distrito, equivalente a 34.472 usuarios, su operación requiere un seguimiento específico, en la medida en que las características demográficas de su población afiliada pueden traducirse en necesidades particulares de acceso, oportunidad y continuidad de la atención.</w:t>
      </w:r>
    </w:p>
    <w:p w14:paraId="19571D88" w14:textId="77777777" w:rsidR="00DA2318" w:rsidRPr="006068A2" w:rsidRDefault="00DA2318" w:rsidP="006068A2">
      <w:pPr>
        <w:spacing w:line="360" w:lineRule="auto"/>
        <w:jc w:val="both"/>
        <w:rPr>
          <w:rFonts w:ascii="Arial" w:hAnsi="Arial" w:cs="Arial"/>
          <w:b/>
          <w:bCs/>
          <w:sz w:val="22"/>
          <w:szCs w:val="22"/>
        </w:rPr>
      </w:pPr>
    </w:p>
    <w:p w14:paraId="69EFCC90" w14:textId="13740D17" w:rsidR="000C4AE0" w:rsidRPr="006068A2" w:rsidRDefault="00B73EA3" w:rsidP="006068A2">
      <w:pPr>
        <w:pStyle w:val="Ttulo1"/>
        <w:numPr>
          <w:ilvl w:val="0"/>
          <w:numId w:val="9"/>
        </w:numPr>
        <w:spacing w:before="0" w:line="360" w:lineRule="auto"/>
        <w:jc w:val="both"/>
        <w:rPr>
          <w:rFonts w:ascii="Arial" w:eastAsia="Arial" w:hAnsi="Arial" w:cs="Arial"/>
          <w:b/>
          <w:bCs/>
          <w:color w:val="auto"/>
          <w:sz w:val="22"/>
          <w:szCs w:val="22"/>
        </w:rPr>
      </w:pPr>
      <w:bookmarkStart w:id="16" w:name="_Toc229045331"/>
      <w:r w:rsidRPr="006068A2">
        <w:rPr>
          <w:rFonts w:ascii="Arial" w:eastAsia="Arial" w:hAnsi="Arial" w:cs="Arial"/>
          <w:b/>
          <w:bCs/>
          <w:color w:val="auto"/>
          <w:sz w:val="22"/>
          <w:szCs w:val="22"/>
        </w:rPr>
        <w:t>OBJETIVOS</w:t>
      </w:r>
      <w:bookmarkEnd w:id="16"/>
    </w:p>
    <w:p w14:paraId="1BA55E44" w14:textId="77777777" w:rsidR="00A73AD2" w:rsidRPr="006068A2" w:rsidRDefault="00A73AD2" w:rsidP="006068A2">
      <w:pPr>
        <w:spacing w:line="360" w:lineRule="auto"/>
        <w:jc w:val="both"/>
        <w:rPr>
          <w:rFonts w:ascii="Arial" w:eastAsia="Arial" w:hAnsi="Arial" w:cs="Arial"/>
          <w:sz w:val="22"/>
          <w:szCs w:val="22"/>
        </w:rPr>
      </w:pPr>
    </w:p>
    <w:p w14:paraId="7FD4146E" w14:textId="4F126BC9" w:rsidR="000C4AE0" w:rsidRPr="006068A2" w:rsidRDefault="000C4AE0" w:rsidP="006068A2">
      <w:pPr>
        <w:pStyle w:val="Ttulo2"/>
        <w:numPr>
          <w:ilvl w:val="1"/>
          <w:numId w:val="9"/>
        </w:numPr>
        <w:spacing w:before="0" w:line="360" w:lineRule="auto"/>
        <w:jc w:val="both"/>
        <w:rPr>
          <w:rFonts w:ascii="Arial" w:eastAsia="Arial" w:hAnsi="Arial" w:cs="Arial"/>
          <w:b/>
          <w:bCs/>
          <w:color w:val="auto"/>
          <w:sz w:val="22"/>
          <w:szCs w:val="22"/>
        </w:rPr>
      </w:pPr>
      <w:bookmarkStart w:id="17" w:name="_Toc229045332"/>
      <w:r w:rsidRPr="006068A2">
        <w:rPr>
          <w:rFonts w:ascii="Arial" w:eastAsia="Arial" w:hAnsi="Arial" w:cs="Arial"/>
          <w:b/>
          <w:bCs/>
          <w:color w:val="auto"/>
          <w:sz w:val="22"/>
          <w:szCs w:val="22"/>
        </w:rPr>
        <w:t>Objetivo general</w:t>
      </w:r>
      <w:bookmarkEnd w:id="17"/>
    </w:p>
    <w:p w14:paraId="3D5F03A0" w14:textId="77777777" w:rsidR="007F05D9" w:rsidRDefault="007F05D9" w:rsidP="007F05D9">
      <w:pPr>
        <w:spacing w:line="360" w:lineRule="auto"/>
        <w:jc w:val="both"/>
        <w:rPr>
          <w:rFonts w:ascii="Arial" w:eastAsia="Arial" w:hAnsi="Arial" w:cs="Arial"/>
          <w:sz w:val="22"/>
          <w:szCs w:val="22"/>
          <w:lang w:val="es-ES"/>
        </w:rPr>
      </w:pPr>
    </w:p>
    <w:p w14:paraId="4A897076" w14:textId="589092DD" w:rsidR="00045103" w:rsidRPr="006068A2" w:rsidRDefault="00045103" w:rsidP="007F05D9">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 xml:space="preserve">Analizar de manera integral la operación de la </w:t>
      </w:r>
      <w:r w:rsidR="0048032B" w:rsidRPr="006068A2">
        <w:rPr>
          <w:rFonts w:ascii="Arial" w:eastAsia="Arial" w:hAnsi="Arial" w:cs="Arial"/>
          <w:sz w:val="22"/>
          <w:szCs w:val="22"/>
          <w:lang w:val="es-ES"/>
        </w:rPr>
        <w:t>EPS COOSALUD</w:t>
      </w:r>
      <w:r w:rsidRPr="006068A2">
        <w:rPr>
          <w:rFonts w:ascii="Arial" w:eastAsia="Arial" w:hAnsi="Arial" w:cs="Arial"/>
          <w:sz w:val="22"/>
          <w:szCs w:val="22"/>
          <w:lang w:val="es-ES"/>
        </w:rPr>
        <w:t xml:space="preserve"> en Bogotá, a partir del estudio de las </w:t>
      </w:r>
      <w:r w:rsidR="00F83395" w:rsidRPr="006068A2">
        <w:rPr>
          <w:rFonts w:ascii="Arial" w:eastAsia="Arial" w:hAnsi="Arial" w:cs="Arial"/>
          <w:sz w:val="22"/>
          <w:szCs w:val="22"/>
          <w:lang w:val="es-ES"/>
        </w:rPr>
        <w:t>PQRSD</w:t>
      </w:r>
      <w:r w:rsidRPr="006068A2">
        <w:rPr>
          <w:rFonts w:ascii="Arial" w:eastAsia="Arial" w:hAnsi="Arial" w:cs="Arial"/>
          <w:sz w:val="22"/>
          <w:szCs w:val="22"/>
          <w:lang w:val="es-ES"/>
        </w:rPr>
        <w:t xml:space="preserve"> ciudadanas, el desempeño financiero, los resultados en salud y la gestión del riesgo, con el fin de sustentar la toma de decisiones estratégicas de la Secretaría Distrital de Salud, en su calidad de Ente Territorial.</w:t>
      </w:r>
    </w:p>
    <w:p w14:paraId="26AFCF12" w14:textId="77777777" w:rsidR="000C4AE0" w:rsidRPr="006068A2" w:rsidRDefault="000C4AE0" w:rsidP="006068A2">
      <w:pPr>
        <w:spacing w:line="360" w:lineRule="auto"/>
        <w:jc w:val="both"/>
        <w:rPr>
          <w:rFonts w:ascii="Arial" w:eastAsia="Arial" w:hAnsi="Arial" w:cs="Arial"/>
          <w:sz w:val="22"/>
          <w:szCs w:val="22"/>
        </w:rPr>
      </w:pPr>
    </w:p>
    <w:p w14:paraId="41A7A0F5" w14:textId="7B271EE2" w:rsidR="000C4AE0" w:rsidRPr="006068A2" w:rsidRDefault="000C4AE0" w:rsidP="006068A2">
      <w:pPr>
        <w:pStyle w:val="Ttulo2"/>
        <w:numPr>
          <w:ilvl w:val="1"/>
          <w:numId w:val="9"/>
        </w:numPr>
        <w:spacing w:before="0" w:line="360" w:lineRule="auto"/>
        <w:jc w:val="both"/>
        <w:rPr>
          <w:rFonts w:ascii="Arial" w:eastAsia="Arial" w:hAnsi="Arial" w:cs="Arial"/>
          <w:b/>
          <w:bCs/>
          <w:color w:val="auto"/>
          <w:sz w:val="22"/>
          <w:szCs w:val="22"/>
        </w:rPr>
      </w:pPr>
      <w:bookmarkStart w:id="18" w:name="_Toc229045333"/>
      <w:r w:rsidRPr="006068A2">
        <w:rPr>
          <w:rFonts w:ascii="Arial" w:eastAsia="Arial" w:hAnsi="Arial" w:cs="Arial"/>
          <w:b/>
          <w:bCs/>
          <w:color w:val="auto"/>
          <w:sz w:val="22"/>
          <w:szCs w:val="22"/>
        </w:rPr>
        <w:lastRenderedPageBreak/>
        <w:t>Objetivos específicos</w:t>
      </w:r>
      <w:bookmarkEnd w:id="18"/>
    </w:p>
    <w:p w14:paraId="08350934" w14:textId="3B298B70" w:rsidR="3FE75128" w:rsidRPr="006068A2" w:rsidRDefault="3FE75128" w:rsidP="00E436AE">
      <w:pPr>
        <w:spacing w:line="360" w:lineRule="auto"/>
        <w:jc w:val="both"/>
        <w:rPr>
          <w:rStyle w:val="s1"/>
          <w:rFonts w:ascii="Arial" w:eastAsia="Arial" w:hAnsi="Arial" w:cs="Arial"/>
          <w:sz w:val="22"/>
          <w:szCs w:val="22"/>
        </w:rPr>
      </w:pPr>
    </w:p>
    <w:p w14:paraId="77D54847" w14:textId="77777777" w:rsidR="00E436AE" w:rsidRDefault="00F03D33" w:rsidP="00E436AE">
      <w:pPr>
        <w:pStyle w:val="Prrafodelista"/>
        <w:numPr>
          <w:ilvl w:val="0"/>
          <w:numId w:val="17"/>
        </w:numPr>
        <w:spacing w:line="360" w:lineRule="auto"/>
        <w:jc w:val="both"/>
        <w:rPr>
          <w:rStyle w:val="s1"/>
          <w:rFonts w:ascii="Arial" w:eastAsia="Arial" w:hAnsi="Arial" w:cs="Arial"/>
          <w:sz w:val="22"/>
          <w:szCs w:val="22"/>
        </w:rPr>
      </w:pPr>
      <w:r w:rsidRPr="00E436AE">
        <w:rPr>
          <w:rStyle w:val="s1"/>
          <w:rFonts w:ascii="Arial" w:eastAsia="Arial" w:hAnsi="Arial" w:cs="Arial"/>
          <w:sz w:val="22"/>
          <w:szCs w:val="22"/>
        </w:rPr>
        <w:t xml:space="preserve">Examinar el comportamiento de las </w:t>
      </w:r>
      <w:r w:rsidR="00F83395" w:rsidRPr="00E436AE">
        <w:rPr>
          <w:rStyle w:val="s1"/>
          <w:rFonts w:ascii="Arial" w:eastAsia="Arial" w:hAnsi="Arial" w:cs="Arial"/>
          <w:sz w:val="22"/>
          <w:szCs w:val="22"/>
        </w:rPr>
        <w:t>PQRSD</w:t>
      </w:r>
      <w:r w:rsidRPr="00E436AE">
        <w:rPr>
          <w:rStyle w:val="s1"/>
          <w:rFonts w:ascii="Arial" w:eastAsia="Arial" w:hAnsi="Arial" w:cs="Arial"/>
          <w:sz w:val="22"/>
          <w:szCs w:val="22"/>
        </w:rPr>
        <w:t xml:space="preserve"> Ciudadanas —Peticiones, Quejas, Reclamos, Sugerencias y Denuncias (PQRS)—, evaluando su volumen, tipología, oportunidad de respuesta y efectividad en la gestión, e identificando su relación con las principales barreras de acceso a los servicios de salud en Bogotá D. C.</w:t>
      </w:r>
    </w:p>
    <w:p w14:paraId="383CF71C" w14:textId="77777777" w:rsidR="00E436AE" w:rsidRDefault="00E436AE" w:rsidP="00E436AE">
      <w:pPr>
        <w:pStyle w:val="Prrafodelista"/>
        <w:spacing w:line="360" w:lineRule="auto"/>
        <w:ind w:left="360"/>
        <w:jc w:val="both"/>
        <w:rPr>
          <w:rStyle w:val="s1"/>
          <w:rFonts w:ascii="Arial" w:eastAsia="Arial" w:hAnsi="Arial" w:cs="Arial"/>
          <w:sz w:val="22"/>
          <w:szCs w:val="22"/>
        </w:rPr>
      </w:pPr>
    </w:p>
    <w:p w14:paraId="7861EBA8" w14:textId="77777777" w:rsidR="00E436AE" w:rsidRDefault="00217364" w:rsidP="00E436AE">
      <w:pPr>
        <w:pStyle w:val="Prrafodelista"/>
        <w:numPr>
          <w:ilvl w:val="0"/>
          <w:numId w:val="17"/>
        </w:numPr>
        <w:spacing w:line="360" w:lineRule="auto"/>
        <w:jc w:val="both"/>
        <w:rPr>
          <w:rStyle w:val="s1"/>
          <w:rFonts w:ascii="Arial" w:eastAsia="Arial" w:hAnsi="Arial" w:cs="Arial"/>
          <w:sz w:val="22"/>
          <w:szCs w:val="22"/>
        </w:rPr>
      </w:pPr>
      <w:r w:rsidRPr="00E436AE">
        <w:rPr>
          <w:rStyle w:val="s1"/>
          <w:rFonts w:ascii="Arial" w:eastAsia="Arial" w:hAnsi="Arial" w:cs="Arial"/>
          <w:sz w:val="22"/>
          <w:szCs w:val="22"/>
        </w:rPr>
        <w:t xml:space="preserve">Evaluar la gestión del riesgo en salud de </w:t>
      </w:r>
      <w:r w:rsidR="0048032B" w:rsidRPr="00E436AE">
        <w:rPr>
          <w:rStyle w:val="s1"/>
          <w:rFonts w:ascii="Arial" w:eastAsia="Arial" w:hAnsi="Arial" w:cs="Arial"/>
          <w:sz w:val="22"/>
          <w:szCs w:val="22"/>
        </w:rPr>
        <w:t xml:space="preserve">EPS COOSALUD </w:t>
      </w:r>
      <w:r w:rsidRPr="00E436AE">
        <w:rPr>
          <w:rStyle w:val="s1"/>
          <w:rFonts w:ascii="Arial" w:eastAsia="Arial" w:hAnsi="Arial" w:cs="Arial"/>
          <w:sz w:val="22"/>
          <w:szCs w:val="22"/>
        </w:rPr>
        <w:t xml:space="preserve">con énfasis en la implementación de la Ruta Integral de Atención Materno Perinatal, a partir del análisis de eventos trazadores </w:t>
      </w:r>
      <w:r w:rsidR="00425868" w:rsidRPr="00E436AE">
        <w:rPr>
          <w:rStyle w:val="s1"/>
          <w:rFonts w:ascii="Arial" w:eastAsia="Arial" w:hAnsi="Arial" w:cs="Arial"/>
          <w:sz w:val="22"/>
          <w:szCs w:val="22"/>
        </w:rPr>
        <w:t>como</w:t>
      </w:r>
      <w:r w:rsidRPr="00E436AE">
        <w:rPr>
          <w:rStyle w:val="s1"/>
          <w:rFonts w:ascii="Arial" w:eastAsia="Arial" w:hAnsi="Arial" w:cs="Arial"/>
          <w:sz w:val="22"/>
          <w:szCs w:val="22"/>
        </w:rPr>
        <w:t xml:space="preserve"> mortalidad materna</w:t>
      </w:r>
      <w:r w:rsidR="00425868" w:rsidRPr="00E436AE">
        <w:rPr>
          <w:rStyle w:val="s1"/>
          <w:rFonts w:ascii="Arial" w:eastAsia="Arial" w:hAnsi="Arial" w:cs="Arial"/>
          <w:sz w:val="22"/>
          <w:szCs w:val="22"/>
        </w:rPr>
        <w:t xml:space="preserve"> e infantil, así como</w:t>
      </w:r>
      <w:r w:rsidRPr="00E436AE">
        <w:rPr>
          <w:rStyle w:val="s1"/>
          <w:rFonts w:ascii="Arial" w:eastAsia="Arial" w:hAnsi="Arial" w:cs="Arial"/>
          <w:sz w:val="22"/>
          <w:szCs w:val="22"/>
        </w:rPr>
        <w:t xml:space="preserve"> de las acciones de demanda inducida orientadas a la identificación y seguimiento de gestantes en riesgo.</w:t>
      </w:r>
    </w:p>
    <w:p w14:paraId="5F9A80D8" w14:textId="77777777" w:rsidR="00E436AE" w:rsidRPr="00E436AE" w:rsidRDefault="00E436AE" w:rsidP="00E436AE">
      <w:pPr>
        <w:pStyle w:val="Prrafodelista"/>
        <w:rPr>
          <w:rStyle w:val="s1"/>
          <w:rFonts w:ascii="Arial" w:eastAsia="Arial" w:hAnsi="Arial" w:cs="Arial"/>
          <w:sz w:val="22"/>
          <w:szCs w:val="22"/>
          <w:lang w:val="es-ES"/>
        </w:rPr>
      </w:pPr>
    </w:p>
    <w:p w14:paraId="62336377" w14:textId="77777777" w:rsidR="00E436AE" w:rsidRPr="00E436AE" w:rsidRDefault="00217364" w:rsidP="00E436AE">
      <w:pPr>
        <w:pStyle w:val="Prrafodelista"/>
        <w:numPr>
          <w:ilvl w:val="0"/>
          <w:numId w:val="17"/>
        </w:numPr>
        <w:spacing w:line="360" w:lineRule="auto"/>
        <w:jc w:val="both"/>
        <w:rPr>
          <w:rStyle w:val="s1"/>
          <w:rFonts w:ascii="Arial" w:eastAsia="Arial" w:hAnsi="Arial" w:cs="Arial"/>
          <w:sz w:val="22"/>
          <w:szCs w:val="22"/>
        </w:rPr>
      </w:pPr>
      <w:r w:rsidRPr="00E436AE">
        <w:rPr>
          <w:rStyle w:val="s1"/>
          <w:rFonts w:ascii="Arial" w:eastAsia="Arial" w:hAnsi="Arial" w:cs="Arial"/>
          <w:sz w:val="22"/>
          <w:szCs w:val="22"/>
          <w:lang w:val="es-ES"/>
        </w:rPr>
        <w:t>Analizar la oportunidad, suficiencia y funcionamiento de la red prestadora de servicios de salud, a partir de indicadores de oportunidad en la asignación de citas y de la gestión de la entidad, con el fin de identificar barreras administrativas y operativas que afecten el acceso efectivo, la continuidad y la resolutividad de la atención.</w:t>
      </w:r>
    </w:p>
    <w:p w14:paraId="687BC204" w14:textId="77777777" w:rsidR="00E436AE" w:rsidRPr="00E436AE" w:rsidRDefault="00E436AE" w:rsidP="00E436AE">
      <w:pPr>
        <w:pStyle w:val="Prrafodelista"/>
        <w:rPr>
          <w:rStyle w:val="s1"/>
          <w:rFonts w:ascii="Arial" w:eastAsia="Arial" w:hAnsi="Arial" w:cs="Arial"/>
          <w:sz w:val="22"/>
          <w:szCs w:val="22"/>
        </w:rPr>
      </w:pPr>
    </w:p>
    <w:p w14:paraId="068FE671" w14:textId="67487813" w:rsidR="00EB3290" w:rsidRPr="00E436AE" w:rsidRDefault="00EB3290" w:rsidP="00E436AE">
      <w:pPr>
        <w:pStyle w:val="Prrafodelista"/>
        <w:numPr>
          <w:ilvl w:val="0"/>
          <w:numId w:val="17"/>
        </w:numPr>
        <w:spacing w:line="360" w:lineRule="auto"/>
        <w:jc w:val="both"/>
        <w:rPr>
          <w:rStyle w:val="s1"/>
          <w:rFonts w:ascii="Arial" w:eastAsia="Arial" w:hAnsi="Arial" w:cs="Arial"/>
          <w:sz w:val="22"/>
          <w:szCs w:val="22"/>
        </w:rPr>
      </w:pPr>
      <w:r w:rsidRPr="00E436AE">
        <w:rPr>
          <w:rStyle w:val="s1"/>
          <w:rFonts w:ascii="Arial" w:eastAsia="Arial" w:hAnsi="Arial" w:cs="Arial"/>
          <w:sz w:val="22"/>
          <w:szCs w:val="22"/>
        </w:rPr>
        <w:t xml:space="preserve">Analizar la situación financiera y la solvencia de la </w:t>
      </w:r>
      <w:r w:rsidR="00CE2C96" w:rsidRPr="00E436AE">
        <w:rPr>
          <w:rStyle w:val="s1"/>
          <w:rFonts w:ascii="Arial" w:eastAsia="Arial" w:hAnsi="Arial" w:cs="Arial"/>
          <w:sz w:val="22"/>
          <w:szCs w:val="22"/>
        </w:rPr>
        <w:t>EPS</w:t>
      </w:r>
      <w:r w:rsidR="0048032B" w:rsidRPr="00E436AE">
        <w:rPr>
          <w:rStyle w:val="s1"/>
          <w:rFonts w:ascii="Arial" w:eastAsia="Arial" w:hAnsi="Arial" w:cs="Arial"/>
          <w:sz w:val="22"/>
          <w:szCs w:val="22"/>
        </w:rPr>
        <w:t xml:space="preserve"> COOSALUD</w:t>
      </w:r>
      <w:r w:rsidRPr="00E436AE">
        <w:rPr>
          <w:rStyle w:val="s1"/>
          <w:rFonts w:ascii="Arial" w:eastAsia="Arial" w:hAnsi="Arial" w:cs="Arial"/>
          <w:sz w:val="22"/>
          <w:szCs w:val="22"/>
        </w:rPr>
        <w:t xml:space="preserve"> mediante la revisión de sus principales indicadores financieros y su evolución, para valorar su incidencia en la capacidad de la entidad de garantizar la continuidad, oportunidad y calidad en la prestación de los servicios de salud.</w:t>
      </w:r>
    </w:p>
    <w:p w14:paraId="07D4B77D" w14:textId="77777777" w:rsidR="00EB3290" w:rsidRPr="006068A2" w:rsidRDefault="00EB3290" w:rsidP="006068A2">
      <w:pPr>
        <w:pStyle w:val="Prrafodelista"/>
        <w:spacing w:line="360" w:lineRule="auto"/>
        <w:ind w:left="360"/>
        <w:jc w:val="both"/>
        <w:rPr>
          <w:rStyle w:val="s1"/>
          <w:rFonts w:ascii="Arial" w:eastAsia="Arial" w:hAnsi="Arial" w:cs="Arial"/>
          <w:sz w:val="22"/>
          <w:szCs w:val="22"/>
        </w:rPr>
      </w:pPr>
    </w:p>
    <w:p w14:paraId="40D6F3DA" w14:textId="7D580048" w:rsidR="000C4AE0" w:rsidRPr="006068A2" w:rsidRDefault="70E4FBB1" w:rsidP="006068A2">
      <w:pPr>
        <w:pStyle w:val="Ttulo1"/>
        <w:numPr>
          <w:ilvl w:val="0"/>
          <w:numId w:val="9"/>
        </w:numPr>
        <w:spacing w:before="0" w:line="360" w:lineRule="auto"/>
        <w:jc w:val="both"/>
        <w:rPr>
          <w:rFonts w:ascii="Arial" w:eastAsia="Arial" w:hAnsi="Arial" w:cs="Arial"/>
          <w:b/>
          <w:bCs/>
          <w:color w:val="auto"/>
          <w:sz w:val="22"/>
          <w:szCs w:val="22"/>
        </w:rPr>
      </w:pPr>
      <w:bookmarkStart w:id="19" w:name="_Toc229045334"/>
      <w:r w:rsidRPr="006068A2">
        <w:rPr>
          <w:rFonts w:ascii="Arial" w:eastAsia="Arial" w:hAnsi="Arial" w:cs="Arial"/>
          <w:b/>
          <w:bCs/>
          <w:color w:val="auto"/>
          <w:sz w:val="22"/>
          <w:szCs w:val="22"/>
        </w:rPr>
        <w:t>RECLAMACIONES EN SALUD</w:t>
      </w:r>
      <w:r w:rsidR="005466F0" w:rsidRPr="006068A2">
        <w:rPr>
          <w:rStyle w:val="Refdenotaalpie"/>
          <w:rFonts w:ascii="Arial" w:eastAsia="Arial" w:hAnsi="Arial" w:cs="Arial"/>
          <w:b/>
          <w:bCs/>
          <w:color w:val="auto"/>
          <w:sz w:val="22"/>
          <w:szCs w:val="22"/>
        </w:rPr>
        <w:footnoteReference w:id="4"/>
      </w:r>
      <w:r w:rsidR="3BF92FE6" w:rsidRPr="006068A2">
        <w:rPr>
          <w:rFonts w:ascii="Arial" w:eastAsia="Arial" w:hAnsi="Arial" w:cs="Arial"/>
          <w:b/>
          <w:bCs/>
          <w:color w:val="auto"/>
          <w:sz w:val="22"/>
          <w:szCs w:val="22"/>
        </w:rPr>
        <w:t xml:space="preserve"> </w:t>
      </w:r>
      <w:bookmarkEnd w:id="19"/>
    </w:p>
    <w:p w14:paraId="6FCC29A3" w14:textId="1200157C" w:rsidR="382B01F5" w:rsidRPr="006068A2" w:rsidRDefault="382B01F5" w:rsidP="006068A2">
      <w:pPr>
        <w:spacing w:line="360" w:lineRule="auto"/>
        <w:jc w:val="both"/>
        <w:rPr>
          <w:rFonts w:ascii="Arial" w:eastAsia="Arial" w:hAnsi="Arial" w:cs="Arial"/>
          <w:sz w:val="22"/>
          <w:szCs w:val="22"/>
        </w:rPr>
      </w:pPr>
    </w:p>
    <w:p w14:paraId="4B4537D5" w14:textId="4F89AE00" w:rsidR="7551437A" w:rsidRDefault="005D2032" w:rsidP="006068A2">
      <w:pPr>
        <w:spacing w:line="360" w:lineRule="auto"/>
        <w:jc w:val="both"/>
        <w:rPr>
          <w:rFonts w:ascii="Arial" w:eastAsia="Arial" w:hAnsi="Arial" w:cs="Arial"/>
          <w:sz w:val="22"/>
          <w:szCs w:val="22"/>
        </w:rPr>
      </w:pPr>
      <w:r w:rsidRPr="005D2032">
        <w:rPr>
          <w:rFonts w:ascii="Arial" w:eastAsia="Arial" w:hAnsi="Arial" w:cs="Arial"/>
          <w:sz w:val="22"/>
          <w:szCs w:val="22"/>
        </w:rPr>
        <w:t xml:space="preserve">De acuerdo con la información publicada por la Superintendencia Nacional de Salud, COOSALUD EPS en Bogotá D. C. registró para 2025 una tasa de reclamos en salud acumulada en 12 meses de 502,90 por cada 10.000 afiliados, correspondiente a 1.725 </w:t>
      </w:r>
      <w:r w:rsidRPr="005D2032">
        <w:rPr>
          <w:rFonts w:ascii="Arial" w:eastAsia="Arial" w:hAnsi="Arial" w:cs="Arial"/>
          <w:sz w:val="22"/>
          <w:szCs w:val="22"/>
        </w:rPr>
        <w:lastRenderedPageBreak/>
        <w:t>reclamos acumulados y un promedio de 34.301 afiliados durante la vigencia. Como se observa en la Ilustración 3, el comportamiento histórico del indicador entre 2021 y 2025 no fue lineal, sino que presentó dos momentos claramente diferenciados: una reducción gradual entre 2021 y 2023, al pasar de 325,26 a 302,82, seguida de un incremento acelerado en 2024 y 2025, cuando la tasa ascendió a 411,82 y 502,90, respectivamente. En términos acumulados, la tasa aumentó 54,6% entre 2021 y 2025, mientras que la variación anual promedio simple fue de 12,77%, impulsada principalmente por el fuerte deterioro observado en los dos últimos años del periodo.</w:t>
      </w:r>
    </w:p>
    <w:p w14:paraId="3FEE502D" w14:textId="77777777" w:rsidR="005D2032" w:rsidRPr="006068A2" w:rsidRDefault="005D2032" w:rsidP="006068A2">
      <w:pPr>
        <w:spacing w:line="360" w:lineRule="auto"/>
        <w:jc w:val="both"/>
        <w:rPr>
          <w:rFonts w:ascii="Arial" w:eastAsia="Arial" w:hAnsi="Arial" w:cs="Arial"/>
          <w:sz w:val="22"/>
          <w:szCs w:val="22"/>
        </w:rPr>
      </w:pPr>
    </w:p>
    <w:p w14:paraId="1DFF8F75" w14:textId="4FB87D32" w:rsidR="00B11D92" w:rsidRPr="006068A2" w:rsidRDefault="006203BE" w:rsidP="00901FDF">
      <w:pPr>
        <w:pStyle w:val="Descripcin"/>
        <w:spacing w:after="0" w:line="360" w:lineRule="auto"/>
        <w:jc w:val="center"/>
        <w:rPr>
          <w:rFonts w:ascii="Arial" w:eastAsia="Arial" w:hAnsi="Arial" w:cs="Arial"/>
          <w:sz w:val="22"/>
          <w:szCs w:val="22"/>
        </w:rPr>
      </w:pPr>
      <w:bookmarkStart w:id="20" w:name="_Toc227179185"/>
      <w:r w:rsidRPr="006068A2">
        <w:rPr>
          <w:rFonts w:ascii="Arial" w:hAnsi="Arial" w:cs="Arial"/>
          <w:i w:val="0"/>
          <w:iCs w:val="0"/>
          <w:color w:val="auto"/>
          <w:sz w:val="22"/>
          <w:szCs w:val="22"/>
        </w:rPr>
        <w:t xml:space="preserve">Ilustración </w:t>
      </w:r>
      <w:r w:rsidRPr="006068A2">
        <w:rPr>
          <w:rFonts w:ascii="Arial" w:hAnsi="Arial" w:cs="Arial"/>
          <w:i w:val="0"/>
          <w:iCs w:val="0"/>
          <w:color w:val="auto"/>
          <w:sz w:val="22"/>
          <w:szCs w:val="22"/>
        </w:rPr>
        <w:fldChar w:fldCharType="begin"/>
      </w:r>
      <w:r w:rsidRPr="006068A2">
        <w:rPr>
          <w:rFonts w:ascii="Arial" w:hAnsi="Arial" w:cs="Arial"/>
          <w:i w:val="0"/>
          <w:iCs w:val="0"/>
          <w:color w:val="auto"/>
          <w:sz w:val="22"/>
          <w:szCs w:val="22"/>
        </w:rPr>
        <w:instrText xml:space="preserve"> SEQ Ilustración \* ARABIC </w:instrText>
      </w:r>
      <w:r w:rsidRPr="006068A2">
        <w:rPr>
          <w:rFonts w:ascii="Arial" w:hAnsi="Arial" w:cs="Arial"/>
          <w:i w:val="0"/>
          <w:iCs w:val="0"/>
          <w:color w:val="auto"/>
          <w:sz w:val="22"/>
          <w:szCs w:val="22"/>
        </w:rPr>
        <w:fldChar w:fldCharType="separate"/>
      </w:r>
      <w:r w:rsidR="009E481B">
        <w:rPr>
          <w:rFonts w:ascii="Arial" w:hAnsi="Arial" w:cs="Arial"/>
          <w:i w:val="0"/>
          <w:iCs w:val="0"/>
          <w:noProof/>
          <w:color w:val="auto"/>
          <w:sz w:val="22"/>
          <w:szCs w:val="22"/>
        </w:rPr>
        <w:t>3</w:t>
      </w:r>
      <w:r w:rsidRPr="006068A2">
        <w:rPr>
          <w:rFonts w:ascii="Arial" w:hAnsi="Arial" w:cs="Arial"/>
          <w:i w:val="0"/>
          <w:iCs w:val="0"/>
          <w:color w:val="auto"/>
          <w:sz w:val="22"/>
          <w:szCs w:val="22"/>
        </w:rPr>
        <w:fldChar w:fldCharType="end"/>
      </w:r>
      <w:r w:rsidRPr="006068A2">
        <w:rPr>
          <w:rFonts w:ascii="Arial" w:hAnsi="Arial" w:cs="Arial"/>
          <w:sz w:val="22"/>
          <w:szCs w:val="22"/>
        </w:rPr>
        <w:t xml:space="preserve">. </w:t>
      </w:r>
      <w:r w:rsidRPr="006068A2">
        <w:rPr>
          <w:rFonts w:ascii="Arial" w:hAnsi="Arial" w:cs="Arial"/>
          <w:i w:val="0"/>
          <w:iCs w:val="0"/>
          <w:color w:val="auto"/>
          <w:sz w:val="22"/>
          <w:szCs w:val="22"/>
        </w:rPr>
        <w:t>Tasa de reclamos en salud acumulados en 12 meses Coosalud EPS 2021-2025 – Bogotá D.C.</w:t>
      </w:r>
      <w:bookmarkEnd w:id="20"/>
    </w:p>
    <w:p w14:paraId="1C6906F3" w14:textId="1A2B8709" w:rsidR="355EE8F9" w:rsidRPr="006068A2" w:rsidRDefault="002C7124" w:rsidP="006068A2">
      <w:pPr>
        <w:spacing w:line="360" w:lineRule="auto"/>
        <w:jc w:val="both"/>
        <w:rPr>
          <w:rFonts w:ascii="Arial" w:hAnsi="Arial" w:cs="Arial"/>
          <w:sz w:val="22"/>
          <w:szCs w:val="22"/>
        </w:rPr>
      </w:pPr>
      <w:r w:rsidRPr="00745F0F">
        <w:rPr>
          <w:rFonts w:ascii="Arial" w:hAnsi="Arial" w:cs="Arial"/>
          <w:noProof/>
          <w:sz w:val="22"/>
          <w:szCs w:val="22"/>
          <w:lang w:eastAsia="es-CO"/>
        </w:rPr>
        <mc:AlternateContent>
          <mc:Choice Requires="wpg">
            <w:drawing>
              <wp:anchor distT="0" distB="0" distL="114300" distR="114300" simplePos="0" relativeHeight="251665408" behindDoc="0" locked="0" layoutInCell="1" allowOverlap="1" wp14:anchorId="7ED9BA0F" wp14:editId="7C50F11E">
                <wp:simplePos x="0" y="0"/>
                <wp:positionH relativeFrom="column">
                  <wp:posOffset>276225</wp:posOffset>
                </wp:positionH>
                <wp:positionV relativeFrom="paragraph">
                  <wp:posOffset>2095500</wp:posOffset>
                </wp:positionV>
                <wp:extent cx="4869180" cy="295910"/>
                <wp:effectExtent l="38100" t="0" r="0" b="8890"/>
                <wp:wrapNone/>
                <wp:docPr id="21" name="Grupo 21"/>
                <wp:cNvGraphicFramePr/>
                <a:graphic xmlns:a="http://schemas.openxmlformats.org/drawingml/2006/main">
                  <a:graphicData uri="http://schemas.microsoft.com/office/word/2010/wordprocessingGroup">
                    <wpg:wgp>
                      <wpg:cNvGrpSpPr/>
                      <wpg:grpSpPr>
                        <a:xfrm>
                          <a:off x="0" y="0"/>
                          <a:ext cx="4869180" cy="295910"/>
                          <a:chOff x="44450" y="0"/>
                          <a:chExt cx="4869180" cy="295910"/>
                        </a:xfrm>
                      </wpg:grpSpPr>
                      <wps:wsp>
                        <wps:cNvPr id="19" name="Conector recto de flecha 5"/>
                        <wps:cNvCnPr/>
                        <wps:spPr>
                          <a:xfrm>
                            <a:off x="44450" y="161925"/>
                            <a:ext cx="4869180" cy="0"/>
                          </a:xfrm>
                          <a:prstGeom prst="straightConnector1">
                            <a:avLst/>
                          </a:prstGeom>
                          <a:ln w="28575">
                            <a:solidFill>
                              <a:srgbClr val="C00000"/>
                            </a:solidFill>
                            <a:prstDash val="sysDot"/>
                            <a:headEnd type="triangle"/>
                            <a:tailEnd type="triangle"/>
                          </a:ln>
                        </wps:spPr>
                        <wps:style>
                          <a:lnRef idx="2">
                            <a:schemeClr val="accent1"/>
                          </a:lnRef>
                          <a:fillRef idx="0">
                            <a:schemeClr val="accent1"/>
                          </a:fillRef>
                          <a:effectRef idx="1">
                            <a:schemeClr val="accent1"/>
                          </a:effectRef>
                          <a:fontRef idx="minor">
                            <a:schemeClr val="tx1"/>
                          </a:fontRef>
                        </wps:style>
                        <wps:bodyPr/>
                      </wps:wsp>
                      <wps:wsp>
                        <wps:cNvPr id="20" name="CuadroTexto 2"/>
                        <wps:cNvSpPr txBox="1"/>
                        <wps:spPr>
                          <a:xfrm>
                            <a:off x="2009516" y="0"/>
                            <a:ext cx="1076325" cy="295910"/>
                          </a:xfrm>
                          <a:prstGeom prst="rect">
                            <a:avLst/>
                          </a:prstGeom>
                          <a:solidFill>
                            <a:schemeClr val="bg1"/>
                          </a:solidFill>
                        </wps:spPr>
                        <wps:txbx>
                          <w:txbxContent>
                            <w:p w14:paraId="19149506" w14:textId="131AEBE4" w:rsidR="002C7124" w:rsidRPr="00681C70" w:rsidRDefault="002C7124" w:rsidP="002C7124">
                              <w:pPr>
                                <w:jc w:val="center"/>
                                <w:rPr>
                                  <w:rFonts w:ascii="Arial" w:eastAsia="Arial" w:hAnsi="Arial"/>
                                  <w:b/>
                                  <w:bCs/>
                                  <w:color w:val="000000" w:themeColor="text1"/>
                                  <w:sz w:val="28"/>
                                  <w:szCs w:val="28"/>
                                  <w:lang w:val="es-ES"/>
                                </w:rPr>
                              </w:pPr>
                              <w:r>
                                <w:rPr>
                                  <w:rFonts w:ascii="Arial" w:eastAsia="Arial" w:hAnsi="Arial"/>
                                  <w:b/>
                                  <w:bCs/>
                                  <w:color w:val="000000" w:themeColor="text1"/>
                                  <w:sz w:val="28"/>
                                  <w:szCs w:val="28"/>
                                  <w:lang w:val="es-ES"/>
                                </w:rPr>
                                <w:t>54,6</w:t>
                              </w:r>
                              <w:r w:rsidRPr="00681C70">
                                <w:rPr>
                                  <w:rFonts w:ascii="Arial" w:eastAsia="Arial" w:hAnsi="Arial"/>
                                  <w:b/>
                                  <w:bCs/>
                                  <w:color w:val="000000" w:themeColor="text1"/>
                                  <w:sz w:val="28"/>
                                  <w:szCs w:val="28"/>
                                  <w:lang w:val="es-ES"/>
                                </w:rPr>
                                <w:t>%</w:t>
                              </w:r>
                            </w:p>
                          </w:txbxContent>
                        </wps:txbx>
                        <wps:bodyPr wrap="square">
                          <a:spAutoFit/>
                        </wps:bodyPr>
                      </wps:wsp>
                    </wpg:wgp>
                  </a:graphicData>
                </a:graphic>
                <wp14:sizeRelH relativeFrom="margin">
                  <wp14:pctWidth>0</wp14:pctWidth>
                </wp14:sizeRelH>
              </wp:anchor>
            </w:drawing>
          </mc:Choice>
          <mc:Fallback>
            <w:pict>
              <v:group w14:anchorId="7ED9BA0F" id="Grupo 21" o:spid="_x0000_s1027" style="position:absolute;left:0;text-align:left;margin-left:21.75pt;margin-top:165pt;width:383.4pt;height:23.3pt;z-index:251665408;mso-width-relative:margin" coordorigin="444" coordsize="48691,2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">
                <v:shapetype id="_x0000_t32" coordsize="21600,21600" o:spt="32" o:oned="t" path="m,l21600,21600e" filled="f">
                  <v:path arrowok="t" fillok="f" o:connecttype="none"/>
                  <o:lock v:ext="edit" shapetype="t"/>
                </v:shapetype>
                <v:shape id="Conector recto de flecha 5" o:spid="_x0000_s1028" type="#_x0000_t32" style="position:absolute;left:444;top:1619;width:486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" strokecolor="#c00000" strokeweight="2.25pt">
                  <v:stroke dashstyle="1 1" startarrow="block" endarrow="block" joinstyle="miter"/>
                </v:shape>
                <v:shape id="CuadroTexto 2" o:spid="_x0000_s1029" type="#_x0000_t202" style="position:absolute;left:20095;width:10763;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" fillcolor="white [3212]" stroked="f">
                  <v:textbox style="mso-fit-shape-to-text:t">
                    <w:txbxContent>
                      <w:p w14:paraId="19149506" w14:textId="131AEBE4" w:rsidR="002C7124" w:rsidRPr="00681C70" w:rsidRDefault="002C7124" w:rsidP="002C7124">
                        <w:pPr>
                          <w:jc w:val="center"/>
                          <w:rPr>
                            <w:rFonts w:ascii="Arial" w:eastAsia="Arial" w:hAnsi="Arial"/>
                            <w:b/>
                            <w:bCs/>
                            <w:color w:val="000000" w:themeColor="text1"/>
                            <w:sz w:val="28"/>
                            <w:szCs w:val="28"/>
                            <w:lang w:val="es-ES"/>
                          </w:rPr>
                        </w:pPr>
                        <w:r>
                          <w:rPr>
                            <w:rFonts w:ascii="Arial" w:eastAsia="Arial" w:hAnsi="Arial"/>
                            <w:b/>
                            <w:bCs/>
                            <w:color w:val="000000" w:themeColor="text1"/>
                            <w:sz w:val="28"/>
                            <w:szCs w:val="28"/>
                            <w:lang w:val="es-ES"/>
                          </w:rPr>
                          <w:t>54,6</w:t>
                        </w:r>
                        <w:r w:rsidRPr="00681C70">
                          <w:rPr>
                            <w:rFonts w:ascii="Arial" w:eastAsia="Arial" w:hAnsi="Arial"/>
                            <w:b/>
                            <w:bCs/>
                            <w:color w:val="000000" w:themeColor="text1"/>
                            <w:sz w:val="28"/>
                            <w:szCs w:val="28"/>
                            <w:lang w:val="es-ES"/>
                          </w:rPr>
                          <w:t>%</w:t>
                        </w:r>
                      </w:p>
                    </w:txbxContent>
                  </v:textbox>
                </v:shape>
              </v:group>
            </w:pict>
          </mc:Fallback>
        </mc:AlternateContent>
      </w:r>
      <w:r w:rsidRPr="00844C9C">
        <w:rPr>
          <w:rFonts w:ascii="Arial" w:hAnsi="Arial" w:cs="Arial"/>
          <w:noProof/>
          <w:lang w:eastAsia="es-CO"/>
        </w:rPr>
        <mc:AlternateContent>
          <mc:Choice Requires="wps">
            <w:drawing>
              <wp:anchor distT="0" distB="0" distL="114300" distR="114300" simplePos="0" relativeHeight="251663360" behindDoc="0" locked="0" layoutInCell="1" allowOverlap="1" wp14:anchorId="1FE5DB4F" wp14:editId="64864DC7">
                <wp:simplePos x="0" y="0"/>
                <wp:positionH relativeFrom="column">
                  <wp:posOffset>4876484</wp:posOffset>
                </wp:positionH>
                <wp:positionV relativeFrom="paragraph">
                  <wp:posOffset>1535747</wp:posOffset>
                </wp:positionV>
                <wp:extent cx="1139824" cy="305755"/>
                <wp:effectExtent l="0" t="21273" r="0" b="20637"/>
                <wp:wrapNone/>
                <wp:docPr id="15" name="Flecha: a la derecha 15"/>
                <wp:cNvGraphicFramePr/>
                <a:graphic xmlns:a="http://schemas.openxmlformats.org/drawingml/2006/main">
                  <a:graphicData uri="http://schemas.microsoft.com/office/word/2010/wordprocessingShape">
                    <wps:wsp>
                      <wps:cNvSpPr/>
                      <wps:spPr>
                        <a:xfrm rot="16200000">
                          <a:off x="0" y="0"/>
                          <a:ext cx="1139824" cy="305755"/>
                        </a:xfrm>
                        <a:prstGeom prst="rightArrow">
                          <a:avLst/>
                        </a:prstGeom>
                        <a:solidFill>
                          <a:srgbClr val="C00000"/>
                        </a:solidFill>
                      </wps:spPr>
                      <wps:style>
                        <a:lnRef idx="2">
                          <a:schemeClr val="accent2">
                            <a:shade val="15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A6E612"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echa: a la derecha 15" o:spid="_x0000_s1026" type="#_x0000_t13" style="position:absolute;margin-left:384pt;margin-top:120.9pt;width:89.75pt;height:24.1pt;rotation:-9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" adj="18703" fillcolor="#c00000" strokecolor="#261103 [485]" strokeweight="1pt"/>
            </w:pict>
          </mc:Fallback>
        </mc:AlternateContent>
      </w:r>
      <w:r w:rsidR="00543119" w:rsidRPr="006068A2">
        <w:rPr>
          <w:rFonts w:ascii="Arial" w:hAnsi="Arial" w:cs="Arial"/>
          <w:noProof/>
          <w:sz w:val="22"/>
          <w:szCs w:val="22"/>
          <w:lang w:eastAsia="es-CO"/>
        </w:rPr>
        <w:drawing>
          <wp:inline distT="0" distB="0" distL="0" distR="0" wp14:anchorId="340687E9" wp14:editId="3DC59962">
            <wp:extent cx="5734050" cy="3038475"/>
            <wp:effectExtent l="0" t="0" r="0" b="0"/>
            <wp:docPr id="3" name="Grá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614185D0" w14:textId="3B6DB5EB" w:rsidR="0A7CDCD5" w:rsidRDefault="0A7CDCD5" w:rsidP="006068A2">
      <w:pPr>
        <w:spacing w:line="360" w:lineRule="auto"/>
        <w:jc w:val="both"/>
        <w:rPr>
          <w:rFonts w:ascii="Arial" w:eastAsia="Arial" w:hAnsi="Arial" w:cs="Arial"/>
          <w:sz w:val="16"/>
          <w:szCs w:val="16"/>
        </w:rPr>
      </w:pPr>
      <w:r w:rsidRPr="00626751">
        <w:rPr>
          <w:rFonts w:ascii="Arial" w:eastAsia="Arial" w:hAnsi="Arial" w:cs="Arial"/>
          <w:sz w:val="16"/>
          <w:szCs w:val="16"/>
        </w:rPr>
        <w:t>Fuente: Reclamos en salud por EPS Histórico Nacional de la Supersalud, consultado</w:t>
      </w:r>
      <w:r w:rsidR="007B4A6B" w:rsidRPr="00626751">
        <w:rPr>
          <w:rFonts w:ascii="Arial" w:eastAsia="Arial" w:hAnsi="Arial" w:cs="Arial"/>
          <w:sz w:val="16"/>
          <w:szCs w:val="16"/>
        </w:rPr>
        <w:t xml:space="preserve"> el 05</w:t>
      </w:r>
      <w:r w:rsidRPr="00626751">
        <w:rPr>
          <w:rFonts w:ascii="Arial" w:eastAsia="Arial" w:hAnsi="Arial" w:cs="Arial"/>
          <w:sz w:val="16"/>
          <w:szCs w:val="16"/>
        </w:rPr>
        <w:t xml:space="preserve"> de </w:t>
      </w:r>
      <w:r w:rsidR="007B4A6B" w:rsidRPr="00626751">
        <w:rPr>
          <w:rFonts w:ascii="Arial" w:eastAsia="Arial" w:hAnsi="Arial" w:cs="Arial"/>
          <w:sz w:val="16"/>
          <w:szCs w:val="16"/>
        </w:rPr>
        <w:t>Mayo</w:t>
      </w:r>
      <w:r w:rsidRPr="00626751">
        <w:rPr>
          <w:rFonts w:ascii="Arial" w:eastAsia="Arial" w:hAnsi="Arial" w:cs="Arial"/>
          <w:sz w:val="16"/>
          <w:szCs w:val="16"/>
        </w:rPr>
        <w:t xml:space="preserve"> </w:t>
      </w:r>
      <w:r w:rsidR="075B8D94" w:rsidRPr="00626751">
        <w:rPr>
          <w:rFonts w:ascii="Arial" w:eastAsia="Arial" w:hAnsi="Arial" w:cs="Arial"/>
          <w:sz w:val="16"/>
          <w:szCs w:val="16"/>
        </w:rPr>
        <w:t xml:space="preserve">de 2026 </w:t>
      </w:r>
      <w:r w:rsidRPr="00626751">
        <w:rPr>
          <w:rFonts w:ascii="Arial" w:eastAsia="Arial" w:hAnsi="Arial" w:cs="Arial"/>
          <w:sz w:val="16"/>
          <w:szCs w:val="16"/>
        </w:rPr>
        <w:t>en:</w:t>
      </w:r>
      <w:r w:rsidR="00543119" w:rsidRPr="00626751">
        <w:rPr>
          <w:rFonts w:ascii="Arial" w:hAnsi="Arial" w:cs="Arial"/>
          <w:sz w:val="16"/>
          <w:szCs w:val="16"/>
        </w:rPr>
        <w:t xml:space="preserve"> </w:t>
      </w:r>
      <w:hyperlink r:id="rId27" w:history="1">
        <w:r w:rsidR="00626751" w:rsidRPr="008F0BB9">
          <w:rPr>
            <w:rStyle w:val="Hipervnculo"/>
            <w:rFonts w:ascii="Arial" w:eastAsia="Arial" w:hAnsi="Arial" w:cs="Arial"/>
            <w:sz w:val="16"/>
            <w:szCs w:val="16"/>
          </w:rPr>
          <w:t>https://app.powerbi.com/view?r=eyJrIjoiYTMwY2Y4ZjEtNWI0MC00YjAxLThjOGUtMjdiYWZhZjVlZjgzIiwidCI6IjE3YzQwYzUxLWIxZGYtNGUyNS04Y2Q2LTlkMGQyNjc4ODMwMCIsImMiOjR9&amp;disablecdnExpiration=1774397302</w:t>
        </w:r>
      </w:hyperlink>
    </w:p>
    <w:p w14:paraId="618F9688" w14:textId="2EE58BDF" w:rsidR="7551437A" w:rsidRPr="006068A2" w:rsidRDefault="7551437A" w:rsidP="006068A2">
      <w:pPr>
        <w:spacing w:line="360" w:lineRule="auto"/>
        <w:jc w:val="both"/>
        <w:rPr>
          <w:rFonts w:ascii="Arial" w:eastAsia="Arial" w:hAnsi="Arial" w:cs="Arial"/>
          <w:sz w:val="22"/>
          <w:szCs w:val="22"/>
        </w:rPr>
      </w:pPr>
    </w:p>
    <w:p w14:paraId="28AA8960" w14:textId="532A0ECC" w:rsidR="007B4A6B" w:rsidRPr="006068A2" w:rsidRDefault="00F22EBE" w:rsidP="006068A2">
      <w:pPr>
        <w:spacing w:line="360" w:lineRule="auto"/>
        <w:jc w:val="both"/>
        <w:rPr>
          <w:rFonts w:ascii="Arial" w:eastAsia="Arial" w:hAnsi="Arial" w:cs="Arial"/>
          <w:sz w:val="22"/>
          <w:szCs w:val="22"/>
        </w:rPr>
      </w:pPr>
      <w:r w:rsidRPr="00F22EBE">
        <w:rPr>
          <w:rFonts w:ascii="Arial" w:eastAsia="Arial" w:hAnsi="Arial" w:cs="Arial"/>
          <w:sz w:val="22"/>
          <w:szCs w:val="22"/>
        </w:rPr>
        <w:t>Según la información reportada por la Superintendencia Nacional de Salud para 2025, COOSALUD EPS ocupó el sexto lugar entre las EPS con mayor tasa de reclamos en salud en Bogotá D. C., al registrar 502,90 reclamos por cada 10.000 afiliados</w:t>
      </w:r>
      <w:r w:rsidR="00F0410F">
        <w:rPr>
          <w:rFonts w:ascii="Arial" w:eastAsia="Arial" w:hAnsi="Arial" w:cs="Arial"/>
          <w:sz w:val="22"/>
          <w:szCs w:val="22"/>
        </w:rPr>
        <w:t xml:space="preserve"> (n=1.725 reclamos)</w:t>
      </w:r>
      <w:r w:rsidRPr="00F22EBE">
        <w:rPr>
          <w:rFonts w:ascii="Arial" w:eastAsia="Arial" w:hAnsi="Arial" w:cs="Arial"/>
          <w:sz w:val="22"/>
          <w:szCs w:val="22"/>
        </w:rPr>
        <w:t xml:space="preserve">. Aunque este valor se ubica por debajo de la tasa promedio distrital, estimada en 560,67 por cada 10.000 afiliados, su comportamiento sigue siendo relevante en términos de seguimiento, especialmente por el incremento observado en los últimos años y por el </w:t>
      </w:r>
      <w:r w:rsidRPr="00F22EBE">
        <w:rPr>
          <w:rFonts w:ascii="Arial" w:eastAsia="Arial" w:hAnsi="Arial" w:cs="Arial"/>
          <w:sz w:val="22"/>
          <w:szCs w:val="22"/>
        </w:rPr>
        <w:lastRenderedPageBreak/>
        <w:t>volumen de reclamaciones acumuladas. En este sentido, el resultado amerita fortalecer acciones de vigilancia y gestión correctiva orientadas a identificar y atender las causas que están incrementando la recurrencia de reclamos.</w:t>
      </w:r>
    </w:p>
    <w:p w14:paraId="014AE56B" w14:textId="25E28974" w:rsidR="3FE75128" w:rsidRPr="006068A2" w:rsidRDefault="3FE75128" w:rsidP="006068A2">
      <w:pPr>
        <w:spacing w:line="360" w:lineRule="auto"/>
        <w:jc w:val="both"/>
        <w:rPr>
          <w:rFonts w:ascii="Arial" w:eastAsia="Arial" w:hAnsi="Arial" w:cs="Arial"/>
          <w:sz w:val="22"/>
          <w:szCs w:val="22"/>
        </w:rPr>
      </w:pPr>
    </w:p>
    <w:p w14:paraId="66688682" w14:textId="25289B43" w:rsidR="000C4AE0" w:rsidRPr="006068A2" w:rsidRDefault="2AD05CC0" w:rsidP="006068A2">
      <w:pPr>
        <w:pStyle w:val="Ttulo2"/>
        <w:numPr>
          <w:ilvl w:val="1"/>
          <w:numId w:val="9"/>
        </w:numPr>
        <w:spacing w:before="0" w:line="360" w:lineRule="auto"/>
        <w:jc w:val="both"/>
        <w:rPr>
          <w:rFonts w:ascii="Arial" w:eastAsia="Arial" w:hAnsi="Arial" w:cs="Arial"/>
          <w:b/>
          <w:bCs/>
          <w:color w:val="auto"/>
          <w:sz w:val="22"/>
          <w:szCs w:val="22"/>
        </w:rPr>
      </w:pPr>
      <w:bookmarkStart w:id="21" w:name="_Toc222732190"/>
      <w:bookmarkStart w:id="22" w:name="OLE_LINK9"/>
      <w:bookmarkStart w:id="23" w:name="_Toc229045335"/>
      <w:bookmarkEnd w:id="21"/>
      <w:r w:rsidRPr="006068A2">
        <w:rPr>
          <w:rFonts w:ascii="Arial" w:eastAsia="Arial" w:hAnsi="Arial" w:cs="Arial"/>
          <w:b/>
          <w:bCs/>
          <w:color w:val="auto"/>
          <w:sz w:val="22"/>
          <w:szCs w:val="22"/>
        </w:rPr>
        <w:t>Comportamie</w:t>
      </w:r>
      <w:r w:rsidR="58A36B8E" w:rsidRPr="006068A2">
        <w:rPr>
          <w:rFonts w:ascii="Arial" w:eastAsia="Arial" w:hAnsi="Arial" w:cs="Arial"/>
          <w:b/>
          <w:bCs/>
          <w:color w:val="auto"/>
          <w:sz w:val="22"/>
          <w:szCs w:val="22"/>
        </w:rPr>
        <w:t xml:space="preserve">nto de las </w:t>
      </w:r>
      <w:r w:rsidR="5709EAE4" w:rsidRPr="006068A2">
        <w:rPr>
          <w:rFonts w:ascii="Arial" w:eastAsia="Arial" w:hAnsi="Arial" w:cs="Arial"/>
          <w:b/>
          <w:bCs/>
          <w:color w:val="auto"/>
          <w:sz w:val="22"/>
          <w:szCs w:val="22"/>
        </w:rPr>
        <w:t>Reclamaciones</w:t>
      </w:r>
      <w:r w:rsidRPr="006068A2">
        <w:rPr>
          <w:rFonts w:ascii="Arial" w:eastAsia="Arial" w:hAnsi="Arial" w:cs="Arial"/>
          <w:b/>
          <w:bCs/>
          <w:color w:val="auto"/>
          <w:sz w:val="22"/>
          <w:szCs w:val="22"/>
        </w:rPr>
        <w:t xml:space="preserve"> – </w:t>
      </w:r>
      <w:r w:rsidR="5E370D58" w:rsidRPr="006068A2">
        <w:rPr>
          <w:rFonts w:ascii="Arial" w:eastAsia="Arial" w:hAnsi="Arial" w:cs="Arial"/>
          <w:b/>
          <w:bCs/>
          <w:color w:val="auto"/>
          <w:sz w:val="22"/>
          <w:szCs w:val="22"/>
        </w:rPr>
        <w:t>COOSALUD</w:t>
      </w:r>
      <w:r w:rsidR="2BCA3E73" w:rsidRPr="006068A2">
        <w:rPr>
          <w:rFonts w:ascii="Arial" w:eastAsia="Arial" w:hAnsi="Arial" w:cs="Arial"/>
          <w:b/>
          <w:bCs/>
          <w:color w:val="auto"/>
          <w:sz w:val="22"/>
          <w:szCs w:val="22"/>
        </w:rPr>
        <w:t xml:space="preserve"> </w:t>
      </w:r>
      <w:r w:rsidR="401FC128" w:rsidRPr="006068A2">
        <w:rPr>
          <w:rFonts w:ascii="Arial" w:eastAsia="Arial" w:hAnsi="Arial" w:cs="Arial"/>
          <w:b/>
          <w:bCs/>
          <w:color w:val="auto"/>
          <w:sz w:val="22"/>
          <w:szCs w:val="22"/>
        </w:rPr>
        <w:t>EPS</w:t>
      </w:r>
      <w:r w:rsidR="00420A4E" w:rsidRPr="006068A2">
        <w:rPr>
          <w:rStyle w:val="Refdenotaalpie"/>
          <w:rFonts w:ascii="Arial" w:eastAsia="Arial" w:hAnsi="Arial" w:cs="Arial"/>
          <w:b/>
          <w:bCs/>
          <w:color w:val="auto"/>
          <w:sz w:val="22"/>
          <w:szCs w:val="22"/>
        </w:rPr>
        <w:footnoteReference w:id="5"/>
      </w:r>
      <w:bookmarkEnd w:id="23"/>
    </w:p>
    <w:p w14:paraId="60973240" w14:textId="77777777" w:rsidR="002C7124" w:rsidRDefault="002C7124" w:rsidP="006068A2">
      <w:pPr>
        <w:spacing w:line="360" w:lineRule="auto"/>
        <w:jc w:val="both"/>
        <w:rPr>
          <w:rFonts w:ascii="Arial" w:eastAsia="Arial" w:hAnsi="Arial" w:cs="Arial"/>
          <w:sz w:val="22"/>
          <w:szCs w:val="22"/>
          <w:lang w:val="es-MX"/>
        </w:rPr>
      </w:pPr>
    </w:p>
    <w:p w14:paraId="5BF2DA4C" w14:textId="52820218" w:rsidR="000C4AE0" w:rsidRPr="006068A2" w:rsidRDefault="39EBFBEC" w:rsidP="006068A2">
      <w:pPr>
        <w:spacing w:line="360" w:lineRule="auto"/>
        <w:jc w:val="both"/>
        <w:rPr>
          <w:rFonts w:ascii="Arial" w:eastAsia="Arial" w:hAnsi="Arial" w:cs="Arial"/>
          <w:sz w:val="22"/>
          <w:szCs w:val="22"/>
          <w:lang w:val="es-MX"/>
        </w:rPr>
      </w:pPr>
      <w:r w:rsidRPr="006068A2">
        <w:rPr>
          <w:rFonts w:ascii="Arial" w:eastAsia="Arial" w:hAnsi="Arial" w:cs="Arial"/>
          <w:sz w:val="22"/>
          <w:szCs w:val="22"/>
          <w:lang w:val="es-MX"/>
        </w:rPr>
        <w:t>Las peticiones en materia de salud se enmarcan de manera general en el artículo 20 de la Ley 1437 de 2011, sustituido por el artículo 1 de la Ley 1755 de 2015. En consecuencia, la Superintendencia Nacional de Salud, mediante la Circular Externa 2023151000000010-5 de 2023 define los siguientes términos:</w:t>
      </w:r>
    </w:p>
    <w:p w14:paraId="7A4A9707" w14:textId="12DF0A5E" w:rsidR="000C4AE0" w:rsidRPr="006068A2" w:rsidRDefault="39EBFBEC" w:rsidP="006068A2">
      <w:pPr>
        <w:spacing w:line="360" w:lineRule="auto"/>
        <w:jc w:val="both"/>
        <w:rPr>
          <w:rFonts w:ascii="Arial" w:eastAsia="Arial" w:hAnsi="Arial" w:cs="Arial"/>
          <w:i/>
          <w:iCs/>
          <w:sz w:val="22"/>
          <w:szCs w:val="22"/>
          <w:lang w:val="es-MX"/>
        </w:rPr>
      </w:pPr>
      <w:r w:rsidRPr="006068A2">
        <w:rPr>
          <w:rFonts w:ascii="Arial" w:eastAsia="Arial" w:hAnsi="Arial" w:cs="Arial"/>
          <w:i/>
          <w:iCs/>
          <w:sz w:val="22"/>
          <w:szCs w:val="22"/>
          <w:lang w:val="es-MX"/>
        </w:rPr>
        <w:t xml:space="preserve"> </w:t>
      </w:r>
    </w:p>
    <w:p w14:paraId="255E6252" w14:textId="2324DEF1" w:rsidR="000C4AE0" w:rsidRPr="006068A2" w:rsidRDefault="39EBFBEC" w:rsidP="006068A2">
      <w:pPr>
        <w:pStyle w:val="Prrafodelista"/>
        <w:numPr>
          <w:ilvl w:val="0"/>
          <w:numId w:val="10"/>
        </w:numPr>
        <w:spacing w:line="360" w:lineRule="auto"/>
        <w:jc w:val="both"/>
        <w:rPr>
          <w:rFonts w:ascii="Arial" w:eastAsia="Arial" w:hAnsi="Arial" w:cs="Arial"/>
          <w:b/>
          <w:bCs/>
          <w:i/>
          <w:iCs/>
          <w:sz w:val="22"/>
          <w:szCs w:val="22"/>
          <w:lang w:val="es-MX"/>
        </w:rPr>
      </w:pPr>
      <w:r w:rsidRPr="006068A2">
        <w:rPr>
          <w:rFonts w:ascii="Arial" w:eastAsia="Arial" w:hAnsi="Arial" w:cs="Arial"/>
          <w:i/>
          <w:iCs/>
          <w:sz w:val="22"/>
          <w:szCs w:val="22"/>
          <w:lang w:val="es-MX"/>
        </w:rPr>
        <w:t xml:space="preserve">Reclamos de riesgo vital: Estos reclamos en salud deberán ser resueltos de manera inmediata y en todo caso no podrán superar el término máximo de veinticuatro </w:t>
      </w:r>
      <w:r w:rsidRPr="006068A2">
        <w:rPr>
          <w:rFonts w:ascii="Arial" w:eastAsia="Arial" w:hAnsi="Arial" w:cs="Arial"/>
          <w:b/>
          <w:bCs/>
          <w:i/>
          <w:iCs/>
          <w:sz w:val="22"/>
          <w:szCs w:val="22"/>
          <w:lang w:val="es-MX"/>
        </w:rPr>
        <w:t xml:space="preserve">(24) horas. </w:t>
      </w:r>
    </w:p>
    <w:p w14:paraId="1A979E48" w14:textId="550FA882" w:rsidR="000C4AE0" w:rsidRPr="006068A2" w:rsidRDefault="39EBFBEC" w:rsidP="006068A2">
      <w:pPr>
        <w:pStyle w:val="Prrafodelista"/>
        <w:numPr>
          <w:ilvl w:val="0"/>
          <w:numId w:val="10"/>
        </w:numPr>
        <w:spacing w:line="360" w:lineRule="auto"/>
        <w:jc w:val="both"/>
        <w:rPr>
          <w:rFonts w:ascii="Arial" w:eastAsia="Arial" w:hAnsi="Arial" w:cs="Arial"/>
          <w:i/>
          <w:iCs/>
          <w:sz w:val="22"/>
          <w:szCs w:val="22"/>
          <w:lang w:val="es-MX"/>
        </w:rPr>
      </w:pPr>
      <w:r w:rsidRPr="006068A2">
        <w:rPr>
          <w:rFonts w:ascii="Arial" w:eastAsia="Arial" w:hAnsi="Arial" w:cs="Arial"/>
          <w:i/>
          <w:iCs/>
          <w:sz w:val="22"/>
          <w:szCs w:val="22"/>
          <w:lang w:val="es-MX"/>
        </w:rPr>
        <w:t xml:space="preserve">Reclamos de riesgo priorizado: Estos reclamos en salud deberán ser resueltos y, en todo caso no podrán superar el término máximo de cuarenta y ocho </w:t>
      </w:r>
      <w:r w:rsidRPr="006068A2">
        <w:rPr>
          <w:rFonts w:ascii="Arial" w:eastAsia="Arial" w:hAnsi="Arial" w:cs="Arial"/>
          <w:b/>
          <w:bCs/>
          <w:i/>
          <w:iCs/>
          <w:sz w:val="22"/>
          <w:szCs w:val="22"/>
          <w:lang w:val="es-MX"/>
        </w:rPr>
        <w:t>(48) horas</w:t>
      </w:r>
      <w:r w:rsidRPr="006068A2">
        <w:rPr>
          <w:rFonts w:ascii="Arial" w:eastAsia="Arial" w:hAnsi="Arial" w:cs="Arial"/>
          <w:i/>
          <w:iCs/>
          <w:sz w:val="22"/>
          <w:szCs w:val="22"/>
          <w:lang w:val="es-MX"/>
        </w:rPr>
        <w:t>.</w:t>
      </w:r>
    </w:p>
    <w:p w14:paraId="53BCB4FD" w14:textId="530F1B96" w:rsidR="000C4AE0" w:rsidRPr="006068A2" w:rsidRDefault="39EBFBEC" w:rsidP="006068A2">
      <w:pPr>
        <w:pStyle w:val="Prrafodelista"/>
        <w:numPr>
          <w:ilvl w:val="0"/>
          <w:numId w:val="10"/>
        </w:numPr>
        <w:spacing w:line="360" w:lineRule="auto"/>
        <w:jc w:val="both"/>
        <w:rPr>
          <w:rFonts w:ascii="Arial" w:eastAsia="Arial" w:hAnsi="Arial" w:cs="Arial"/>
          <w:i/>
          <w:iCs/>
          <w:sz w:val="22"/>
          <w:szCs w:val="22"/>
          <w:lang w:val="es-MX"/>
        </w:rPr>
      </w:pPr>
      <w:r w:rsidRPr="006068A2">
        <w:rPr>
          <w:rFonts w:ascii="Arial" w:eastAsia="Arial" w:hAnsi="Arial" w:cs="Arial"/>
          <w:i/>
          <w:iCs/>
          <w:sz w:val="22"/>
          <w:szCs w:val="22"/>
          <w:lang w:val="es-MX"/>
        </w:rPr>
        <w:t xml:space="preserve">Reclamos de riesgo simple:  Los reclamos de riesgo simple en salud presentados directamente por los usuarios o a través de un tercero ante la entidad responsable o ante esta Superintendencia y trasladados al vigilado, se deben resolver de fondo en un término máximo de setenta y dos </w:t>
      </w:r>
      <w:r w:rsidRPr="006068A2">
        <w:rPr>
          <w:rFonts w:ascii="Arial" w:eastAsia="Arial" w:hAnsi="Arial" w:cs="Arial"/>
          <w:b/>
          <w:bCs/>
          <w:i/>
          <w:iCs/>
          <w:sz w:val="22"/>
          <w:szCs w:val="22"/>
          <w:lang w:val="es-MX"/>
        </w:rPr>
        <w:t>(72) horas</w:t>
      </w:r>
      <w:r w:rsidRPr="006068A2">
        <w:rPr>
          <w:rFonts w:ascii="Arial" w:eastAsia="Arial" w:hAnsi="Arial" w:cs="Arial"/>
          <w:i/>
          <w:iCs/>
          <w:sz w:val="22"/>
          <w:szCs w:val="22"/>
          <w:lang w:val="es-MX"/>
        </w:rPr>
        <w:t xml:space="preserve"> a partir de la fecha de radicación.</w:t>
      </w:r>
    </w:p>
    <w:p w14:paraId="18D7C137" w14:textId="620AB0E2" w:rsidR="000C4AE0" w:rsidRPr="006068A2" w:rsidRDefault="39EBFBEC" w:rsidP="006068A2">
      <w:pPr>
        <w:pStyle w:val="Prrafodelista"/>
        <w:numPr>
          <w:ilvl w:val="0"/>
          <w:numId w:val="10"/>
        </w:numPr>
        <w:spacing w:line="360" w:lineRule="auto"/>
        <w:jc w:val="both"/>
        <w:rPr>
          <w:rFonts w:ascii="Arial" w:eastAsia="Arial" w:hAnsi="Arial" w:cs="Arial"/>
          <w:sz w:val="22"/>
          <w:szCs w:val="22"/>
          <w:lang w:val="es-MX"/>
        </w:rPr>
      </w:pPr>
      <w:r w:rsidRPr="006068A2">
        <w:rPr>
          <w:rFonts w:ascii="Arial" w:eastAsia="Arial" w:hAnsi="Arial" w:cs="Arial"/>
          <w:i/>
          <w:iCs/>
          <w:sz w:val="22"/>
          <w:szCs w:val="22"/>
          <w:lang w:val="es-MX"/>
        </w:rPr>
        <w:t xml:space="preserve">Peticiones generales:  Aquellas que contienen solicitudes de información y/o no están relacionadas con la garantía del acceso a los servicios de salud, ni con la atención o prestación de servicios de salud, por tanto, serán respondidas de acuerdo a los términos definidos en el artículo 14 de la </w:t>
      </w:r>
      <w:r w:rsidRPr="006068A2">
        <w:rPr>
          <w:rFonts w:ascii="Arial" w:eastAsia="Arial" w:hAnsi="Arial" w:cs="Arial"/>
          <w:sz w:val="22"/>
          <w:szCs w:val="22"/>
          <w:lang w:val="es-MX"/>
        </w:rPr>
        <w:t>Ley 1755 de 2015</w:t>
      </w:r>
    </w:p>
    <w:p w14:paraId="0C6C1BC2" w14:textId="36606F23" w:rsidR="000C4AE0" w:rsidRPr="006068A2" w:rsidRDefault="39EBFBEC" w:rsidP="006068A2">
      <w:pPr>
        <w:spacing w:line="360" w:lineRule="auto"/>
        <w:ind w:left="360"/>
        <w:jc w:val="both"/>
        <w:rPr>
          <w:rFonts w:ascii="Arial" w:eastAsia="Arial" w:hAnsi="Arial" w:cs="Arial"/>
          <w:i/>
          <w:iCs/>
          <w:sz w:val="22"/>
          <w:szCs w:val="22"/>
          <w:lang w:val="es-MX"/>
        </w:rPr>
      </w:pPr>
      <w:r w:rsidRPr="006068A2">
        <w:rPr>
          <w:rFonts w:ascii="Arial" w:eastAsia="Arial" w:hAnsi="Arial" w:cs="Arial"/>
          <w:i/>
          <w:iCs/>
          <w:sz w:val="22"/>
          <w:szCs w:val="22"/>
          <w:lang w:val="es-MX"/>
        </w:rPr>
        <w:t xml:space="preserve"> </w:t>
      </w:r>
    </w:p>
    <w:p w14:paraId="2FD363D7" w14:textId="6C41369B" w:rsidR="39EBFBEC" w:rsidRPr="006068A2" w:rsidRDefault="39EBFBEC" w:rsidP="006068A2">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 xml:space="preserve">En el marco del seguimiento a las metas del Plan Distrital de Desarrollo </w:t>
      </w:r>
      <w:r w:rsidR="000C434D" w:rsidRPr="006068A2">
        <w:rPr>
          <w:rFonts w:ascii="Arial" w:eastAsia="Arial" w:hAnsi="Arial" w:cs="Arial"/>
          <w:sz w:val="22"/>
          <w:szCs w:val="22"/>
          <w:lang w:val="es-ES"/>
        </w:rPr>
        <w:t>“</w:t>
      </w:r>
      <w:r w:rsidRPr="006068A2">
        <w:rPr>
          <w:rFonts w:ascii="Arial" w:eastAsia="Arial" w:hAnsi="Arial" w:cs="Arial"/>
          <w:i/>
          <w:iCs/>
          <w:sz w:val="22"/>
          <w:szCs w:val="22"/>
          <w:lang w:val="es-ES"/>
        </w:rPr>
        <w:t>Bogotá Camina Segura 2024–2027</w:t>
      </w:r>
      <w:r w:rsidR="000C434D" w:rsidRPr="006068A2">
        <w:rPr>
          <w:rFonts w:ascii="Arial" w:eastAsia="Arial" w:hAnsi="Arial" w:cs="Arial"/>
          <w:i/>
          <w:iCs/>
          <w:sz w:val="22"/>
          <w:szCs w:val="22"/>
          <w:lang w:val="es-ES"/>
        </w:rPr>
        <w:t>”</w:t>
      </w:r>
      <w:r w:rsidRPr="006068A2">
        <w:rPr>
          <w:rFonts w:ascii="Arial" w:eastAsia="Arial" w:hAnsi="Arial" w:cs="Arial"/>
          <w:sz w:val="22"/>
          <w:szCs w:val="22"/>
          <w:lang w:val="es-ES"/>
        </w:rPr>
        <w:t xml:space="preserve">, particularmente </w:t>
      </w:r>
      <w:r w:rsidR="000C434D" w:rsidRPr="006068A2">
        <w:rPr>
          <w:rFonts w:ascii="Arial" w:eastAsia="Arial" w:hAnsi="Arial" w:cs="Arial"/>
          <w:sz w:val="22"/>
          <w:szCs w:val="22"/>
          <w:lang w:val="es-ES"/>
        </w:rPr>
        <w:t xml:space="preserve">aquellas </w:t>
      </w:r>
      <w:r w:rsidRPr="006068A2">
        <w:rPr>
          <w:rFonts w:ascii="Arial" w:eastAsia="Arial" w:hAnsi="Arial" w:cs="Arial"/>
          <w:sz w:val="22"/>
          <w:szCs w:val="22"/>
          <w:lang w:val="es-ES"/>
        </w:rPr>
        <w:t>orientada</w:t>
      </w:r>
      <w:r w:rsidR="000C434D" w:rsidRPr="006068A2">
        <w:rPr>
          <w:rFonts w:ascii="Arial" w:eastAsia="Arial" w:hAnsi="Arial" w:cs="Arial"/>
          <w:sz w:val="22"/>
          <w:szCs w:val="22"/>
          <w:lang w:val="es-ES"/>
        </w:rPr>
        <w:t>s</w:t>
      </w:r>
      <w:r w:rsidRPr="006068A2">
        <w:rPr>
          <w:rFonts w:ascii="Arial" w:eastAsia="Arial" w:hAnsi="Arial" w:cs="Arial"/>
          <w:sz w:val="22"/>
          <w:szCs w:val="22"/>
          <w:lang w:val="es-ES"/>
        </w:rPr>
        <w:t xml:space="preserve"> a mejorar la experiencia del usuario en el proceso de atención en salud, se analizó el comportamiento de las </w:t>
      </w:r>
      <w:r w:rsidRPr="006068A2">
        <w:rPr>
          <w:rFonts w:ascii="Arial" w:eastAsia="Arial" w:hAnsi="Arial" w:cs="Arial"/>
          <w:sz w:val="22"/>
          <w:szCs w:val="22"/>
          <w:lang w:val="es"/>
        </w:rPr>
        <w:t xml:space="preserve">Peticiones, </w:t>
      </w:r>
      <w:r w:rsidRPr="006068A2">
        <w:rPr>
          <w:rFonts w:ascii="Arial" w:eastAsia="Arial" w:hAnsi="Arial" w:cs="Arial"/>
          <w:sz w:val="22"/>
          <w:szCs w:val="22"/>
          <w:lang w:val="es"/>
        </w:rPr>
        <w:lastRenderedPageBreak/>
        <w:t>Quejas, Reclamos y Sugerencias</w:t>
      </w:r>
      <w:r w:rsidRPr="006068A2">
        <w:rPr>
          <w:rFonts w:ascii="Arial" w:eastAsia="Arial" w:hAnsi="Arial" w:cs="Arial"/>
          <w:sz w:val="22"/>
          <w:szCs w:val="22"/>
          <w:lang w:val="es-ES"/>
        </w:rPr>
        <w:t xml:space="preserve"> (PQRS), gestionadas por </w:t>
      </w:r>
      <w:r w:rsidR="487FC5F4" w:rsidRPr="006068A2">
        <w:rPr>
          <w:rFonts w:ascii="Arial" w:eastAsia="Arial" w:hAnsi="Arial" w:cs="Arial"/>
          <w:sz w:val="22"/>
          <w:szCs w:val="22"/>
          <w:lang w:val="es-ES"/>
        </w:rPr>
        <w:t xml:space="preserve">COOSALUD </w:t>
      </w:r>
      <w:r w:rsidRPr="006068A2">
        <w:rPr>
          <w:rFonts w:ascii="Arial" w:eastAsia="Arial" w:hAnsi="Arial" w:cs="Arial"/>
          <w:sz w:val="22"/>
          <w:szCs w:val="22"/>
          <w:lang w:val="es-ES"/>
        </w:rPr>
        <w:t>EPS durante la vigencia 2025.</w:t>
      </w:r>
    </w:p>
    <w:p w14:paraId="4F845BD8" w14:textId="7F48A8AC" w:rsidR="5161137D" w:rsidRPr="006068A2" w:rsidRDefault="5161137D" w:rsidP="006068A2">
      <w:pPr>
        <w:spacing w:line="360" w:lineRule="auto"/>
        <w:jc w:val="both"/>
        <w:rPr>
          <w:rFonts w:ascii="Arial" w:eastAsia="Arial" w:hAnsi="Arial" w:cs="Arial"/>
          <w:sz w:val="22"/>
          <w:szCs w:val="22"/>
          <w:lang w:val="es-ES"/>
        </w:rPr>
      </w:pPr>
    </w:p>
    <w:p w14:paraId="5AE632ED" w14:textId="07D06E25" w:rsidR="757D964F" w:rsidRPr="006068A2" w:rsidRDefault="757D964F" w:rsidP="006068A2">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Este análisis permitió evaluar el desempeño institucional frente a la oportunidad de respuesta, la identificación de barreras de acceso para la prestación de los servicios de salud y su impacto directo sobre la experiencia del usuario.</w:t>
      </w:r>
    </w:p>
    <w:p w14:paraId="158E3A3E" w14:textId="68A299AC" w:rsidR="5161137D" w:rsidRPr="006068A2" w:rsidRDefault="5161137D" w:rsidP="006068A2">
      <w:pPr>
        <w:spacing w:line="360" w:lineRule="auto"/>
        <w:jc w:val="both"/>
        <w:rPr>
          <w:rFonts w:ascii="Arial" w:eastAsia="Arial" w:hAnsi="Arial" w:cs="Arial"/>
          <w:sz w:val="22"/>
          <w:szCs w:val="22"/>
          <w:lang w:val="es-ES"/>
        </w:rPr>
      </w:pPr>
    </w:p>
    <w:p w14:paraId="3AF326AC" w14:textId="0C48CF29" w:rsidR="757D964F" w:rsidRPr="006068A2" w:rsidRDefault="757D964F" w:rsidP="006068A2">
      <w:pPr>
        <w:pStyle w:val="Prrafodelista"/>
        <w:numPr>
          <w:ilvl w:val="0"/>
          <w:numId w:val="11"/>
        </w:num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 xml:space="preserve">Población afiliada (diciembre 31 de 2025): 32.840 usuarios </w:t>
      </w:r>
    </w:p>
    <w:p w14:paraId="7AD992C4" w14:textId="2551D35A" w:rsidR="757D964F" w:rsidRPr="006068A2" w:rsidRDefault="757D964F" w:rsidP="006068A2">
      <w:pPr>
        <w:pStyle w:val="Prrafodelista"/>
        <w:numPr>
          <w:ilvl w:val="0"/>
          <w:numId w:val="11"/>
        </w:num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Total, PQRS registradas: 3.368</w:t>
      </w:r>
    </w:p>
    <w:p w14:paraId="3DE8682E" w14:textId="3CCD215A" w:rsidR="757D964F" w:rsidRPr="006068A2" w:rsidRDefault="757D964F" w:rsidP="006068A2">
      <w:pPr>
        <w:pStyle w:val="Prrafodelista"/>
        <w:numPr>
          <w:ilvl w:val="0"/>
          <w:numId w:val="11"/>
        </w:num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Tasa de PQRS: 103 por cada 1.000 afiliados</w:t>
      </w:r>
    </w:p>
    <w:p w14:paraId="7EF8D3D5" w14:textId="60FA2CE3" w:rsidR="000C4AE0" w:rsidRPr="006068A2" w:rsidRDefault="000C4AE0" w:rsidP="006068A2">
      <w:pPr>
        <w:spacing w:line="360" w:lineRule="auto"/>
        <w:jc w:val="both"/>
        <w:rPr>
          <w:rFonts w:ascii="Arial" w:eastAsia="Arial" w:hAnsi="Arial" w:cs="Arial"/>
          <w:sz w:val="22"/>
          <w:szCs w:val="22"/>
          <w:lang w:eastAsia="es-CO"/>
        </w:rPr>
      </w:pPr>
    </w:p>
    <w:p w14:paraId="19058BCA" w14:textId="61997895" w:rsidR="00E00714" w:rsidRPr="006068A2" w:rsidRDefault="401FC128" w:rsidP="006068A2">
      <w:pPr>
        <w:pStyle w:val="Ttulo2"/>
        <w:numPr>
          <w:ilvl w:val="1"/>
          <w:numId w:val="9"/>
        </w:numPr>
        <w:spacing w:before="0" w:line="360" w:lineRule="auto"/>
        <w:jc w:val="both"/>
        <w:rPr>
          <w:rFonts w:ascii="Arial" w:eastAsia="Arial" w:hAnsi="Arial" w:cs="Arial"/>
          <w:b/>
          <w:bCs/>
          <w:color w:val="auto"/>
          <w:sz w:val="22"/>
          <w:szCs w:val="22"/>
        </w:rPr>
      </w:pPr>
      <w:bookmarkStart w:id="24" w:name="_Toc229045336"/>
      <w:r w:rsidRPr="006068A2">
        <w:rPr>
          <w:rFonts w:ascii="Arial" w:eastAsia="Arial" w:hAnsi="Arial" w:cs="Arial"/>
          <w:b/>
          <w:bCs/>
          <w:color w:val="auto"/>
          <w:sz w:val="22"/>
          <w:szCs w:val="22"/>
        </w:rPr>
        <w:t xml:space="preserve">Oportunidad en la respuesta a las </w:t>
      </w:r>
      <w:r w:rsidR="53D1764F" w:rsidRPr="006068A2">
        <w:rPr>
          <w:rFonts w:ascii="Arial" w:eastAsia="Arial" w:hAnsi="Arial" w:cs="Arial"/>
          <w:b/>
          <w:bCs/>
          <w:color w:val="auto"/>
          <w:sz w:val="22"/>
          <w:szCs w:val="22"/>
        </w:rPr>
        <w:t>PQRSD</w:t>
      </w:r>
      <w:r w:rsidRPr="006068A2">
        <w:rPr>
          <w:rFonts w:ascii="Arial" w:eastAsia="Arial" w:hAnsi="Arial" w:cs="Arial"/>
          <w:b/>
          <w:bCs/>
          <w:color w:val="auto"/>
          <w:sz w:val="22"/>
          <w:szCs w:val="22"/>
        </w:rPr>
        <w:t xml:space="preserve"> (Indicadores)</w:t>
      </w:r>
      <w:bookmarkEnd w:id="24"/>
    </w:p>
    <w:p w14:paraId="7D3FE93A" w14:textId="77777777" w:rsidR="002B65B6" w:rsidRPr="006068A2" w:rsidRDefault="002B65B6" w:rsidP="006068A2">
      <w:pPr>
        <w:spacing w:line="360" w:lineRule="auto"/>
        <w:jc w:val="both"/>
        <w:rPr>
          <w:rFonts w:ascii="Arial" w:eastAsia="Arial" w:hAnsi="Arial" w:cs="Arial"/>
          <w:sz w:val="22"/>
          <w:szCs w:val="22"/>
          <w:lang w:val="es-ES"/>
        </w:rPr>
      </w:pPr>
    </w:p>
    <w:p w14:paraId="1378B7A2" w14:textId="19FF9691" w:rsidR="4CE92E66" w:rsidRPr="006068A2" w:rsidRDefault="4CE92E66" w:rsidP="006068A2">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 xml:space="preserve">Con el </w:t>
      </w:r>
      <w:r w:rsidR="000C434D" w:rsidRPr="006068A2">
        <w:rPr>
          <w:rFonts w:ascii="Arial" w:eastAsia="Arial" w:hAnsi="Arial" w:cs="Arial"/>
          <w:sz w:val="22"/>
          <w:szCs w:val="22"/>
          <w:lang w:val="es-ES"/>
        </w:rPr>
        <w:t xml:space="preserve">propósito </w:t>
      </w:r>
      <w:r w:rsidRPr="006068A2">
        <w:rPr>
          <w:rFonts w:ascii="Arial" w:eastAsia="Arial" w:hAnsi="Arial" w:cs="Arial"/>
          <w:sz w:val="22"/>
          <w:szCs w:val="22"/>
          <w:lang w:val="es-ES"/>
        </w:rPr>
        <w:t xml:space="preserve">de evaluar la oportunidad en la </w:t>
      </w:r>
      <w:r w:rsidR="000C434D" w:rsidRPr="006068A2">
        <w:rPr>
          <w:rFonts w:ascii="Arial" w:eastAsia="Arial" w:hAnsi="Arial" w:cs="Arial"/>
          <w:sz w:val="22"/>
          <w:szCs w:val="22"/>
          <w:lang w:val="es-ES"/>
        </w:rPr>
        <w:t xml:space="preserve">respuesta a </w:t>
      </w:r>
      <w:r w:rsidRPr="006068A2">
        <w:rPr>
          <w:rFonts w:ascii="Arial" w:eastAsia="Arial" w:hAnsi="Arial" w:cs="Arial"/>
          <w:sz w:val="22"/>
          <w:szCs w:val="22"/>
          <w:lang w:val="es-ES"/>
        </w:rPr>
        <w:t>las Peticiones, Quejas, Reclamos, Sugerencias y Denuncias (PQRS), se presenta a continuación el porcentaje de incumplimiento en los tiempos de respuesta, discriminado por tipo de manifestación. El análisis se realiza con base en los plazos definidos en la Ley 1755 de 2015 y en la Circular 2023151000000105 de la Superintendencia Nacional de Salud, las cuales definen tiempos diferenciales de respuesta de acuerdo con la clasificación del riesgo de cada manifestación.</w:t>
      </w:r>
    </w:p>
    <w:p w14:paraId="4285AFA0" w14:textId="3C5610A0" w:rsidR="4CE92E66" w:rsidRPr="006068A2" w:rsidRDefault="4CE92E66" w:rsidP="006068A2">
      <w:pPr>
        <w:spacing w:line="360" w:lineRule="auto"/>
        <w:jc w:val="both"/>
        <w:rPr>
          <w:rFonts w:ascii="Arial" w:eastAsia="Arial" w:hAnsi="Arial" w:cs="Arial"/>
          <w:b/>
          <w:bCs/>
          <w:sz w:val="22"/>
          <w:szCs w:val="22"/>
          <w:lang w:val="es-ES"/>
        </w:rPr>
      </w:pPr>
      <w:r w:rsidRPr="006068A2">
        <w:rPr>
          <w:rFonts w:ascii="Arial" w:eastAsia="Arial" w:hAnsi="Arial" w:cs="Arial"/>
          <w:sz w:val="22"/>
          <w:szCs w:val="22"/>
          <w:lang w:val="es-ES"/>
        </w:rPr>
        <w:t>La información analizada permite identificar el grado de cumplimiento normativo por parte de la EPS y dimensionar el impacto de los retrasos en la atención de las PQRS, especialmente en aquellas clasificadas como riesgo vital y riesgo priorizado, determinante para la protección del derecho fundamental a la salud y para la adecuada prestación del servicio público de salud.</w:t>
      </w:r>
      <w:r w:rsidRPr="006068A2">
        <w:rPr>
          <w:rFonts w:ascii="Arial" w:eastAsia="Arial" w:hAnsi="Arial" w:cs="Arial"/>
          <w:b/>
          <w:bCs/>
          <w:sz w:val="22"/>
          <w:szCs w:val="22"/>
          <w:lang w:val="es-ES"/>
        </w:rPr>
        <w:t xml:space="preserve"> </w:t>
      </w:r>
    </w:p>
    <w:p w14:paraId="1A9F6D94" w14:textId="77777777" w:rsidR="00C824FC" w:rsidRPr="006068A2" w:rsidRDefault="00C824FC" w:rsidP="006068A2">
      <w:pPr>
        <w:spacing w:line="360" w:lineRule="auto"/>
        <w:jc w:val="both"/>
        <w:rPr>
          <w:rFonts w:ascii="Arial" w:eastAsia="Arial" w:hAnsi="Arial" w:cs="Arial"/>
          <w:b/>
          <w:bCs/>
          <w:sz w:val="22"/>
          <w:szCs w:val="22"/>
          <w:lang w:val="es-ES"/>
        </w:rPr>
      </w:pPr>
    </w:p>
    <w:p w14:paraId="65493396" w14:textId="58D09C95" w:rsidR="4CE92E66" w:rsidRPr="006068A2" w:rsidRDefault="006203BE" w:rsidP="006068A2">
      <w:pPr>
        <w:pStyle w:val="Descripcin"/>
        <w:spacing w:after="0" w:line="360" w:lineRule="auto"/>
        <w:jc w:val="center"/>
        <w:rPr>
          <w:rFonts w:ascii="Arial" w:eastAsia="Arial" w:hAnsi="Arial" w:cs="Arial"/>
          <w:i w:val="0"/>
          <w:iCs w:val="0"/>
          <w:color w:val="000000" w:themeColor="text1"/>
          <w:sz w:val="22"/>
          <w:szCs w:val="22"/>
          <w:lang w:val="es-ES"/>
        </w:rPr>
      </w:pPr>
      <w:bookmarkStart w:id="25" w:name="_Toc227179165"/>
      <w:r w:rsidRPr="006068A2">
        <w:rPr>
          <w:rFonts w:ascii="Arial" w:eastAsia="Arial" w:hAnsi="Arial" w:cs="Arial"/>
          <w:i w:val="0"/>
          <w:iCs w:val="0"/>
          <w:color w:val="000000" w:themeColor="text1"/>
          <w:sz w:val="22"/>
          <w:szCs w:val="22"/>
          <w:lang w:val="es-ES"/>
        </w:rPr>
        <w:t xml:space="preserve">Tabla </w:t>
      </w:r>
      <w:r w:rsidRPr="006068A2">
        <w:rPr>
          <w:rFonts w:ascii="Arial" w:eastAsia="Arial" w:hAnsi="Arial" w:cs="Arial"/>
          <w:i w:val="0"/>
          <w:iCs w:val="0"/>
          <w:color w:val="000000" w:themeColor="text1"/>
          <w:sz w:val="22"/>
          <w:szCs w:val="22"/>
          <w:lang w:val="es-ES"/>
        </w:rPr>
        <w:fldChar w:fldCharType="begin"/>
      </w:r>
      <w:r w:rsidRPr="006068A2">
        <w:rPr>
          <w:rFonts w:ascii="Arial" w:eastAsia="Arial" w:hAnsi="Arial" w:cs="Arial"/>
          <w:i w:val="0"/>
          <w:iCs w:val="0"/>
          <w:color w:val="000000" w:themeColor="text1"/>
          <w:sz w:val="22"/>
          <w:szCs w:val="22"/>
          <w:lang w:val="es-ES"/>
        </w:rPr>
        <w:instrText xml:space="preserve"> SEQ Tabla \* ARABIC </w:instrText>
      </w:r>
      <w:r w:rsidRPr="006068A2">
        <w:rPr>
          <w:rFonts w:ascii="Arial" w:eastAsia="Arial" w:hAnsi="Arial" w:cs="Arial"/>
          <w:i w:val="0"/>
          <w:iCs w:val="0"/>
          <w:color w:val="000000" w:themeColor="text1"/>
          <w:sz w:val="22"/>
          <w:szCs w:val="22"/>
          <w:lang w:val="es-ES"/>
        </w:rPr>
        <w:fldChar w:fldCharType="separate"/>
      </w:r>
      <w:r w:rsidR="00D4296F" w:rsidRPr="006068A2">
        <w:rPr>
          <w:rFonts w:ascii="Arial" w:eastAsia="Arial" w:hAnsi="Arial" w:cs="Arial"/>
          <w:i w:val="0"/>
          <w:iCs w:val="0"/>
          <w:noProof/>
          <w:color w:val="000000" w:themeColor="text1"/>
          <w:sz w:val="22"/>
          <w:szCs w:val="22"/>
          <w:lang w:val="es-ES"/>
        </w:rPr>
        <w:t>7</w:t>
      </w:r>
      <w:r w:rsidRPr="006068A2">
        <w:rPr>
          <w:rFonts w:ascii="Arial" w:eastAsia="Arial" w:hAnsi="Arial" w:cs="Arial"/>
          <w:i w:val="0"/>
          <w:iCs w:val="0"/>
          <w:color w:val="000000" w:themeColor="text1"/>
          <w:sz w:val="22"/>
          <w:szCs w:val="22"/>
          <w:lang w:val="es-ES"/>
        </w:rPr>
        <w:fldChar w:fldCharType="end"/>
      </w:r>
      <w:r w:rsidRPr="006068A2">
        <w:rPr>
          <w:rFonts w:ascii="Arial" w:eastAsia="Arial" w:hAnsi="Arial" w:cs="Arial"/>
          <w:i w:val="0"/>
          <w:iCs w:val="0"/>
          <w:color w:val="000000" w:themeColor="text1"/>
          <w:sz w:val="22"/>
          <w:szCs w:val="22"/>
          <w:lang w:val="es-ES"/>
        </w:rPr>
        <w:t>. Porcentaje de Incumplimiento en la respuesta por Tipo de PQRS</w:t>
      </w:r>
      <w:bookmarkEnd w:id="25"/>
    </w:p>
    <w:p w14:paraId="1625DC26" w14:textId="77777777" w:rsidR="00C824FC" w:rsidRPr="006068A2" w:rsidRDefault="00C824FC" w:rsidP="006068A2">
      <w:pPr>
        <w:spacing w:line="360" w:lineRule="auto"/>
        <w:rPr>
          <w:rFonts w:ascii="Arial" w:hAnsi="Arial" w:cs="Arial"/>
          <w:sz w:val="22"/>
          <w:szCs w:val="22"/>
          <w:lang w:val="es-ES"/>
        </w:rPr>
      </w:pPr>
    </w:p>
    <w:tbl>
      <w:tblPr>
        <w:tblW w:w="0" w:type="auto"/>
        <w:jc w:val="center"/>
        <w:tblLook w:val="04A0" w:firstRow="1" w:lastRow="0" w:firstColumn="1" w:lastColumn="0" w:noHBand="0" w:noVBand="1"/>
      </w:tblPr>
      <w:tblGrid>
        <w:gridCol w:w="3405"/>
        <w:gridCol w:w="1343"/>
        <w:gridCol w:w="1959"/>
        <w:gridCol w:w="1859"/>
      </w:tblGrid>
      <w:tr w:rsidR="5161137D" w:rsidRPr="006068A2" w14:paraId="7CCFF779" w14:textId="77777777" w:rsidTr="00C824FC">
        <w:trPr>
          <w:trHeight w:val="557"/>
          <w:jc w:val="center"/>
        </w:trPr>
        <w:tc>
          <w:tcPr>
            <w:tcW w:w="3405" w:type="dxa"/>
            <w:tcBorders>
              <w:top w:val="single" w:sz="8" w:space="0" w:color="auto"/>
              <w:left w:val="single" w:sz="8" w:space="0" w:color="auto"/>
              <w:bottom w:val="single" w:sz="8" w:space="0" w:color="auto"/>
              <w:right w:val="nil"/>
            </w:tcBorders>
            <w:tcMar>
              <w:left w:w="70" w:type="dxa"/>
              <w:right w:w="70" w:type="dxa"/>
            </w:tcMar>
            <w:vAlign w:val="center"/>
          </w:tcPr>
          <w:p w14:paraId="583A556D" w14:textId="53F5234D" w:rsidR="5161137D" w:rsidRPr="006068A2" w:rsidRDefault="5161137D" w:rsidP="006068A2">
            <w:pPr>
              <w:spacing w:line="360" w:lineRule="auto"/>
              <w:jc w:val="both"/>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Indicador</w:t>
            </w:r>
          </w:p>
        </w:tc>
        <w:tc>
          <w:tcPr>
            <w:tcW w:w="13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D9A470D" w14:textId="4A334A78" w:rsidR="5161137D" w:rsidRPr="006068A2" w:rsidRDefault="5161137D" w:rsidP="006068A2">
            <w:pPr>
              <w:spacing w:line="360" w:lineRule="auto"/>
              <w:jc w:val="both"/>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Periodo</w:t>
            </w:r>
          </w:p>
        </w:tc>
        <w:tc>
          <w:tcPr>
            <w:tcW w:w="195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A987655" w14:textId="25A81010" w:rsidR="5161137D" w:rsidRPr="006068A2" w:rsidRDefault="5161137D" w:rsidP="006068A2">
            <w:pPr>
              <w:spacing w:line="360" w:lineRule="auto"/>
              <w:jc w:val="both"/>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Definición Operacional</w:t>
            </w:r>
          </w:p>
        </w:tc>
        <w:tc>
          <w:tcPr>
            <w:tcW w:w="185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F54FCFC" w14:textId="6FBB685E" w:rsidR="5161137D" w:rsidRPr="006068A2" w:rsidRDefault="5161137D" w:rsidP="006068A2">
            <w:pPr>
              <w:spacing w:line="360" w:lineRule="auto"/>
              <w:jc w:val="both"/>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Porcentaje Incumplimiento</w:t>
            </w:r>
          </w:p>
        </w:tc>
      </w:tr>
      <w:tr w:rsidR="5161137D" w:rsidRPr="006068A2" w14:paraId="66103E24" w14:textId="77777777" w:rsidTr="00C824FC">
        <w:trPr>
          <w:trHeight w:val="378"/>
          <w:jc w:val="center"/>
        </w:trPr>
        <w:tc>
          <w:tcPr>
            <w:tcW w:w="3405" w:type="dxa"/>
            <w:vMerge w:val="restart"/>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45C927A" w14:textId="790C32CB"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Total, PQRS determinadas como Riesgo Vital * 100</w:t>
            </w:r>
          </w:p>
        </w:tc>
        <w:tc>
          <w:tcPr>
            <w:tcW w:w="1343"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64EC9D7" w14:textId="5BABC606"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I Sem. 2025</w:t>
            </w:r>
          </w:p>
        </w:tc>
        <w:tc>
          <w:tcPr>
            <w:tcW w:w="195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BC52002" w14:textId="0AABA741" w:rsidR="5161137D" w:rsidRPr="006068A2" w:rsidRDefault="5161137D" w:rsidP="006068A2">
            <w:pPr>
              <w:spacing w:line="360" w:lineRule="auto"/>
              <w:jc w:val="both"/>
              <w:rPr>
                <w:rFonts w:ascii="Arial" w:eastAsia="Arial" w:hAnsi="Arial" w:cs="Arial"/>
                <w:color w:val="000000" w:themeColor="text1"/>
                <w:sz w:val="22"/>
                <w:szCs w:val="22"/>
                <w:lang w:val="es"/>
              </w:rPr>
            </w:pPr>
            <w:r w:rsidRPr="006068A2">
              <w:rPr>
                <w:rFonts w:ascii="Arial" w:eastAsia="Arial" w:hAnsi="Arial" w:cs="Arial"/>
                <w:color w:val="242424"/>
                <w:sz w:val="22"/>
                <w:szCs w:val="22"/>
                <w:lang w:val="es"/>
              </w:rPr>
              <w:t>1 / 2</w:t>
            </w:r>
            <w:r w:rsidRPr="006068A2">
              <w:rPr>
                <w:rFonts w:ascii="Arial" w:eastAsia="Arial" w:hAnsi="Arial" w:cs="Arial"/>
                <w:color w:val="000000" w:themeColor="text1"/>
                <w:sz w:val="22"/>
                <w:szCs w:val="22"/>
                <w:lang w:val="es"/>
              </w:rPr>
              <w:t xml:space="preserve"> *100</w:t>
            </w:r>
          </w:p>
        </w:tc>
        <w:tc>
          <w:tcPr>
            <w:tcW w:w="185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27FB9F6" w14:textId="0CA30852"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50%</w:t>
            </w:r>
          </w:p>
        </w:tc>
      </w:tr>
      <w:tr w:rsidR="5161137D" w:rsidRPr="006068A2" w14:paraId="6C0FA2DA" w14:textId="77777777" w:rsidTr="00C824FC">
        <w:trPr>
          <w:trHeight w:val="378"/>
          <w:jc w:val="center"/>
        </w:trPr>
        <w:tc>
          <w:tcPr>
            <w:tcW w:w="3405" w:type="dxa"/>
            <w:vMerge/>
            <w:vAlign w:val="center"/>
          </w:tcPr>
          <w:p w14:paraId="2A662277" w14:textId="77777777" w:rsidR="00EE3AD7" w:rsidRPr="006068A2" w:rsidRDefault="00EE3AD7" w:rsidP="006068A2">
            <w:pPr>
              <w:spacing w:line="360" w:lineRule="auto"/>
              <w:jc w:val="both"/>
              <w:rPr>
                <w:rFonts w:ascii="Arial" w:hAnsi="Arial" w:cs="Arial"/>
                <w:sz w:val="22"/>
                <w:szCs w:val="22"/>
              </w:rPr>
            </w:pPr>
          </w:p>
        </w:tc>
        <w:tc>
          <w:tcPr>
            <w:tcW w:w="1343" w:type="dxa"/>
            <w:tcBorders>
              <w:top w:val="single" w:sz="8" w:space="0" w:color="auto"/>
              <w:left w:val="nil"/>
              <w:bottom w:val="single" w:sz="8" w:space="0" w:color="auto"/>
              <w:right w:val="single" w:sz="8" w:space="0" w:color="auto"/>
            </w:tcBorders>
            <w:shd w:val="clear" w:color="auto" w:fill="FFFFFF" w:themeFill="background1"/>
            <w:tcMar>
              <w:left w:w="70" w:type="dxa"/>
              <w:right w:w="70" w:type="dxa"/>
            </w:tcMar>
            <w:vAlign w:val="center"/>
          </w:tcPr>
          <w:p w14:paraId="3F78C3F1" w14:textId="2E423EE2"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II Sem. 2025</w:t>
            </w:r>
          </w:p>
        </w:tc>
        <w:tc>
          <w:tcPr>
            <w:tcW w:w="195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90D0A8B" w14:textId="6315C3ED" w:rsidR="5161137D" w:rsidRPr="006068A2" w:rsidRDefault="5161137D" w:rsidP="006068A2">
            <w:pPr>
              <w:spacing w:line="360" w:lineRule="auto"/>
              <w:jc w:val="both"/>
              <w:rPr>
                <w:rFonts w:ascii="Arial" w:eastAsia="Arial" w:hAnsi="Arial" w:cs="Arial"/>
                <w:color w:val="242424"/>
                <w:sz w:val="22"/>
                <w:szCs w:val="22"/>
              </w:rPr>
            </w:pPr>
            <w:r w:rsidRPr="006068A2">
              <w:rPr>
                <w:rFonts w:ascii="Arial" w:eastAsia="Arial" w:hAnsi="Arial" w:cs="Arial"/>
                <w:color w:val="242424"/>
                <w:sz w:val="22"/>
                <w:szCs w:val="22"/>
              </w:rPr>
              <w:t>2 / 4 *100</w:t>
            </w:r>
          </w:p>
        </w:tc>
        <w:tc>
          <w:tcPr>
            <w:tcW w:w="185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A1DEAC0" w14:textId="04CED3B6"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50%</w:t>
            </w:r>
          </w:p>
        </w:tc>
      </w:tr>
      <w:tr w:rsidR="5161137D" w:rsidRPr="006068A2" w14:paraId="5ED60B9E" w14:textId="77777777" w:rsidTr="00C824FC">
        <w:trPr>
          <w:trHeight w:val="378"/>
          <w:jc w:val="center"/>
        </w:trPr>
        <w:tc>
          <w:tcPr>
            <w:tcW w:w="3405" w:type="dxa"/>
            <w:tcBorders>
              <w:top w:val="nil"/>
              <w:left w:val="single" w:sz="8" w:space="0" w:color="auto"/>
              <w:bottom w:val="single" w:sz="8" w:space="0" w:color="auto"/>
              <w:right w:val="single" w:sz="8" w:space="0" w:color="auto"/>
            </w:tcBorders>
            <w:shd w:val="clear" w:color="auto" w:fill="B4C6E7" w:themeFill="accent5" w:themeFillTint="66"/>
            <w:tcMar>
              <w:left w:w="70" w:type="dxa"/>
              <w:right w:w="70" w:type="dxa"/>
            </w:tcMar>
            <w:vAlign w:val="center"/>
          </w:tcPr>
          <w:p w14:paraId="64B9A01E" w14:textId="62FAAA0C" w:rsidR="5161137D" w:rsidRPr="006068A2" w:rsidRDefault="5161137D" w:rsidP="006068A2">
            <w:pPr>
              <w:spacing w:line="360" w:lineRule="auto"/>
              <w:jc w:val="both"/>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lastRenderedPageBreak/>
              <w:t>TOTAL</w:t>
            </w:r>
          </w:p>
        </w:tc>
        <w:tc>
          <w:tcPr>
            <w:tcW w:w="1343" w:type="dxa"/>
            <w:tcBorders>
              <w:top w:val="single" w:sz="8" w:space="0" w:color="auto"/>
              <w:left w:val="single" w:sz="8" w:space="0" w:color="auto"/>
              <w:bottom w:val="single" w:sz="8" w:space="0" w:color="auto"/>
              <w:right w:val="single" w:sz="8" w:space="0" w:color="auto"/>
            </w:tcBorders>
            <w:shd w:val="clear" w:color="auto" w:fill="B4C6E7" w:themeFill="accent5" w:themeFillTint="66"/>
            <w:tcMar>
              <w:left w:w="70" w:type="dxa"/>
              <w:right w:w="70" w:type="dxa"/>
            </w:tcMar>
            <w:vAlign w:val="center"/>
          </w:tcPr>
          <w:p w14:paraId="3BEA087A" w14:textId="152D5292"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 xml:space="preserve"> </w:t>
            </w:r>
          </w:p>
        </w:tc>
        <w:tc>
          <w:tcPr>
            <w:tcW w:w="1959" w:type="dxa"/>
            <w:tcBorders>
              <w:top w:val="single" w:sz="8" w:space="0" w:color="auto"/>
              <w:left w:val="single" w:sz="8" w:space="0" w:color="auto"/>
              <w:bottom w:val="single" w:sz="8" w:space="0" w:color="auto"/>
              <w:right w:val="single" w:sz="8" w:space="0" w:color="auto"/>
            </w:tcBorders>
            <w:shd w:val="clear" w:color="auto" w:fill="B4C6E7" w:themeFill="accent5" w:themeFillTint="66"/>
            <w:tcMar>
              <w:left w:w="70" w:type="dxa"/>
              <w:right w:w="70" w:type="dxa"/>
            </w:tcMar>
            <w:vAlign w:val="center"/>
          </w:tcPr>
          <w:p w14:paraId="14E9ACDD" w14:textId="77604E03" w:rsidR="5161137D" w:rsidRPr="006068A2" w:rsidRDefault="5161137D" w:rsidP="006068A2">
            <w:pPr>
              <w:spacing w:line="360" w:lineRule="auto"/>
              <w:jc w:val="both"/>
              <w:rPr>
                <w:rFonts w:ascii="Arial" w:eastAsia="Arial" w:hAnsi="Arial" w:cs="Arial"/>
                <w:b/>
                <w:bCs/>
                <w:color w:val="242424"/>
                <w:sz w:val="22"/>
                <w:szCs w:val="22"/>
              </w:rPr>
            </w:pPr>
            <w:r w:rsidRPr="006068A2">
              <w:rPr>
                <w:rFonts w:ascii="Arial" w:eastAsia="Arial" w:hAnsi="Arial" w:cs="Arial"/>
                <w:b/>
                <w:bCs/>
                <w:color w:val="242424"/>
                <w:sz w:val="22"/>
                <w:szCs w:val="22"/>
              </w:rPr>
              <w:t xml:space="preserve">3 / 6*100 </w:t>
            </w:r>
          </w:p>
        </w:tc>
        <w:tc>
          <w:tcPr>
            <w:tcW w:w="1859" w:type="dxa"/>
            <w:tcBorders>
              <w:top w:val="single" w:sz="8" w:space="0" w:color="auto"/>
              <w:left w:val="single" w:sz="8" w:space="0" w:color="auto"/>
              <w:bottom w:val="single" w:sz="8" w:space="0" w:color="auto"/>
              <w:right w:val="single" w:sz="8" w:space="0" w:color="auto"/>
            </w:tcBorders>
            <w:shd w:val="clear" w:color="auto" w:fill="B4C6E7" w:themeFill="accent5" w:themeFillTint="66"/>
            <w:tcMar>
              <w:left w:w="70" w:type="dxa"/>
              <w:right w:w="70" w:type="dxa"/>
            </w:tcMar>
            <w:vAlign w:val="center"/>
          </w:tcPr>
          <w:p w14:paraId="6BBEC292" w14:textId="6F0573CC" w:rsidR="5161137D" w:rsidRPr="006068A2" w:rsidRDefault="5161137D" w:rsidP="006068A2">
            <w:pPr>
              <w:spacing w:line="360" w:lineRule="auto"/>
              <w:jc w:val="both"/>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50%</w:t>
            </w:r>
          </w:p>
        </w:tc>
      </w:tr>
      <w:tr w:rsidR="5161137D" w:rsidRPr="006068A2" w14:paraId="64A4669B" w14:textId="77777777" w:rsidTr="00C824FC">
        <w:trPr>
          <w:trHeight w:val="378"/>
          <w:jc w:val="center"/>
        </w:trPr>
        <w:tc>
          <w:tcPr>
            <w:tcW w:w="3405" w:type="dxa"/>
            <w:vMerge w:val="restart"/>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71CF422" w14:textId="163D24FF"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Total, PQRS determinadas como de Riesgo Priorizado * 100</w:t>
            </w:r>
          </w:p>
        </w:tc>
        <w:tc>
          <w:tcPr>
            <w:tcW w:w="1343"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383DDD4" w14:textId="055E3BF7"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I Sem. 2025</w:t>
            </w:r>
          </w:p>
        </w:tc>
        <w:tc>
          <w:tcPr>
            <w:tcW w:w="195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2373001" w14:textId="0C442778" w:rsidR="5161137D" w:rsidRPr="006068A2" w:rsidRDefault="5161137D" w:rsidP="006068A2">
            <w:pPr>
              <w:spacing w:line="360" w:lineRule="auto"/>
              <w:jc w:val="both"/>
              <w:rPr>
                <w:rFonts w:ascii="Arial" w:eastAsia="Arial" w:hAnsi="Arial" w:cs="Arial"/>
                <w:color w:val="000000" w:themeColor="text1"/>
                <w:sz w:val="22"/>
                <w:szCs w:val="22"/>
                <w:lang w:val="es"/>
              </w:rPr>
            </w:pPr>
            <w:r w:rsidRPr="006068A2">
              <w:rPr>
                <w:rFonts w:ascii="Arial" w:eastAsia="Arial" w:hAnsi="Arial" w:cs="Arial"/>
                <w:color w:val="242424"/>
                <w:sz w:val="22"/>
                <w:szCs w:val="22"/>
                <w:lang w:val="es"/>
              </w:rPr>
              <w:t xml:space="preserve">509 / 612 </w:t>
            </w:r>
            <w:r w:rsidRPr="006068A2">
              <w:rPr>
                <w:rFonts w:ascii="Arial" w:eastAsia="Arial" w:hAnsi="Arial" w:cs="Arial"/>
                <w:color w:val="000000" w:themeColor="text1"/>
                <w:sz w:val="22"/>
                <w:szCs w:val="22"/>
                <w:lang w:val="es"/>
              </w:rPr>
              <w:t>*100</w:t>
            </w:r>
          </w:p>
        </w:tc>
        <w:tc>
          <w:tcPr>
            <w:tcW w:w="185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592A7CE" w14:textId="4D5DE76F"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83,17%</w:t>
            </w:r>
          </w:p>
        </w:tc>
      </w:tr>
      <w:tr w:rsidR="5161137D" w:rsidRPr="006068A2" w14:paraId="5D63BDAE" w14:textId="77777777" w:rsidTr="00C824FC">
        <w:trPr>
          <w:trHeight w:val="378"/>
          <w:jc w:val="center"/>
        </w:trPr>
        <w:tc>
          <w:tcPr>
            <w:tcW w:w="3405" w:type="dxa"/>
            <w:vMerge/>
            <w:vAlign w:val="center"/>
          </w:tcPr>
          <w:p w14:paraId="77BDC750" w14:textId="77777777" w:rsidR="00EE3AD7" w:rsidRPr="006068A2" w:rsidRDefault="00EE3AD7" w:rsidP="006068A2">
            <w:pPr>
              <w:spacing w:line="360" w:lineRule="auto"/>
              <w:jc w:val="both"/>
              <w:rPr>
                <w:rFonts w:ascii="Arial" w:hAnsi="Arial" w:cs="Arial"/>
                <w:sz w:val="22"/>
                <w:szCs w:val="22"/>
              </w:rPr>
            </w:pPr>
          </w:p>
        </w:tc>
        <w:tc>
          <w:tcPr>
            <w:tcW w:w="1343" w:type="dxa"/>
            <w:tcBorders>
              <w:top w:val="single" w:sz="8" w:space="0" w:color="auto"/>
              <w:left w:val="nil"/>
              <w:bottom w:val="single" w:sz="8" w:space="0" w:color="auto"/>
              <w:right w:val="single" w:sz="8" w:space="0" w:color="auto"/>
            </w:tcBorders>
            <w:shd w:val="clear" w:color="auto" w:fill="FFFFFF" w:themeFill="background1"/>
            <w:tcMar>
              <w:left w:w="70" w:type="dxa"/>
              <w:right w:w="70" w:type="dxa"/>
            </w:tcMar>
            <w:vAlign w:val="center"/>
          </w:tcPr>
          <w:p w14:paraId="00243DED" w14:textId="4AEA1643"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II Sem. 2025</w:t>
            </w:r>
          </w:p>
        </w:tc>
        <w:tc>
          <w:tcPr>
            <w:tcW w:w="195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CB9837E" w14:textId="63EEA31D" w:rsidR="5161137D" w:rsidRPr="006068A2" w:rsidRDefault="5161137D" w:rsidP="006068A2">
            <w:pPr>
              <w:spacing w:line="360" w:lineRule="auto"/>
              <w:jc w:val="both"/>
              <w:rPr>
                <w:rFonts w:ascii="Arial" w:eastAsia="Arial" w:hAnsi="Arial" w:cs="Arial"/>
                <w:color w:val="242424"/>
                <w:sz w:val="22"/>
                <w:szCs w:val="22"/>
              </w:rPr>
            </w:pPr>
            <w:r w:rsidRPr="006068A2">
              <w:rPr>
                <w:rFonts w:ascii="Arial" w:eastAsia="Arial" w:hAnsi="Arial" w:cs="Arial"/>
                <w:color w:val="242424"/>
                <w:sz w:val="22"/>
                <w:szCs w:val="22"/>
              </w:rPr>
              <w:t>351 / 632 *100</w:t>
            </w:r>
          </w:p>
        </w:tc>
        <w:tc>
          <w:tcPr>
            <w:tcW w:w="185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64B0D99" w14:textId="0977A52C"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55,54%</w:t>
            </w:r>
          </w:p>
        </w:tc>
      </w:tr>
      <w:tr w:rsidR="5161137D" w:rsidRPr="006068A2" w14:paraId="5476C5C6" w14:textId="77777777" w:rsidTr="00C824FC">
        <w:trPr>
          <w:trHeight w:val="378"/>
          <w:jc w:val="center"/>
        </w:trPr>
        <w:tc>
          <w:tcPr>
            <w:tcW w:w="3405" w:type="dxa"/>
            <w:tcBorders>
              <w:top w:val="nil"/>
              <w:left w:val="single" w:sz="8" w:space="0" w:color="auto"/>
              <w:bottom w:val="single" w:sz="8" w:space="0" w:color="auto"/>
              <w:right w:val="single" w:sz="8" w:space="0" w:color="auto"/>
            </w:tcBorders>
            <w:shd w:val="clear" w:color="auto" w:fill="B4C6E7" w:themeFill="accent5" w:themeFillTint="66"/>
            <w:tcMar>
              <w:left w:w="70" w:type="dxa"/>
              <w:right w:w="70" w:type="dxa"/>
            </w:tcMar>
            <w:vAlign w:val="center"/>
          </w:tcPr>
          <w:p w14:paraId="1656D2F8" w14:textId="038C2B86" w:rsidR="5161137D" w:rsidRPr="006068A2" w:rsidRDefault="5161137D" w:rsidP="006068A2">
            <w:pPr>
              <w:spacing w:line="360" w:lineRule="auto"/>
              <w:jc w:val="both"/>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TOTAL</w:t>
            </w:r>
          </w:p>
        </w:tc>
        <w:tc>
          <w:tcPr>
            <w:tcW w:w="1343" w:type="dxa"/>
            <w:tcBorders>
              <w:top w:val="single" w:sz="8" w:space="0" w:color="auto"/>
              <w:left w:val="single" w:sz="8" w:space="0" w:color="auto"/>
              <w:bottom w:val="single" w:sz="8" w:space="0" w:color="auto"/>
              <w:right w:val="single" w:sz="8" w:space="0" w:color="auto"/>
            </w:tcBorders>
            <w:shd w:val="clear" w:color="auto" w:fill="B4C6E7" w:themeFill="accent5" w:themeFillTint="66"/>
            <w:tcMar>
              <w:left w:w="70" w:type="dxa"/>
              <w:right w:w="70" w:type="dxa"/>
            </w:tcMar>
            <w:vAlign w:val="center"/>
          </w:tcPr>
          <w:p w14:paraId="021C1E81" w14:textId="68421B55"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 xml:space="preserve"> </w:t>
            </w:r>
          </w:p>
        </w:tc>
        <w:tc>
          <w:tcPr>
            <w:tcW w:w="1959" w:type="dxa"/>
            <w:tcBorders>
              <w:top w:val="single" w:sz="8" w:space="0" w:color="auto"/>
              <w:left w:val="single" w:sz="8" w:space="0" w:color="auto"/>
              <w:bottom w:val="single" w:sz="8" w:space="0" w:color="auto"/>
              <w:right w:val="single" w:sz="8" w:space="0" w:color="auto"/>
            </w:tcBorders>
            <w:shd w:val="clear" w:color="auto" w:fill="B4C6E7" w:themeFill="accent5" w:themeFillTint="66"/>
            <w:tcMar>
              <w:left w:w="70" w:type="dxa"/>
              <w:right w:w="70" w:type="dxa"/>
            </w:tcMar>
            <w:vAlign w:val="center"/>
          </w:tcPr>
          <w:p w14:paraId="2FFF49E5" w14:textId="68765FAE" w:rsidR="5161137D" w:rsidRPr="006068A2" w:rsidRDefault="5161137D" w:rsidP="006068A2">
            <w:pPr>
              <w:spacing w:line="360" w:lineRule="auto"/>
              <w:jc w:val="both"/>
              <w:rPr>
                <w:rFonts w:ascii="Arial" w:eastAsia="Arial" w:hAnsi="Arial" w:cs="Arial"/>
                <w:b/>
                <w:bCs/>
                <w:color w:val="242424"/>
                <w:sz w:val="22"/>
                <w:szCs w:val="22"/>
              </w:rPr>
            </w:pPr>
            <w:r w:rsidRPr="006068A2">
              <w:rPr>
                <w:rFonts w:ascii="Arial" w:eastAsia="Arial" w:hAnsi="Arial" w:cs="Arial"/>
                <w:b/>
                <w:bCs/>
                <w:color w:val="242424"/>
                <w:sz w:val="22"/>
                <w:szCs w:val="22"/>
              </w:rPr>
              <w:t>860 / 1.244 *100</w:t>
            </w:r>
          </w:p>
        </w:tc>
        <w:tc>
          <w:tcPr>
            <w:tcW w:w="1859" w:type="dxa"/>
            <w:tcBorders>
              <w:top w:val="single" w:sz="8" w:space="0" w:color="auto"/>
              <w:left w:val="single" w:sz="8" w:space="0" w:color="auto"/>
              <w:bottom w:val="single" w:sz="8" w:space="0" w:color="auto"/>
              <w:right w:val="single" w:sz="8" w:space="0" w:color="auto"/>
            </w:tcBorders>
            <w:shd w:val="clear" w:color="auto" w:fill="B4C6E7" w:themeFill="accent5" w:themeFillTint="66"/>
            <w:tcMar>
              <w:left w:w="70" w:type="dxa"/>
              <w:right w:w="70" w:type="dxa"/>
            </w:tcMar>
            <w:vAlign w:val="center"/>
          </w:tcPr>
          <w:p w14:paraId="239B9A51" w14:textId="5547BEBF" w:rsidR="5161137D" w:rsidRPr="006068A2" w:rsidRDefault="5161137D" w:rsidP="006068A2">
            <w:pPr>
              <w:spacing w:line="360" w:lineRule="auto"/>
              <w:jc w:val="both"/>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69,13%</w:t>
            </w:r>
          </w:p>
        </w:tc>
      </w:tr>
      <w:tr w:rsidR="5161137D" w:rsidRPr="006068A2" w14:paraId="5CE13EB4" w14:textId="77777777" w:rsidTr="00C824FC">
        <w:trPr>
          <w:trHeight w:val="378"/>
          <w:jc w:val="center"/>
        </w:trPr>
        <w:tc>
          <w:tcPr>
            <w:tcW w:w="3405" w:type="dxa"/>
            <w:vMerge w:val="restart"/>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9397A56" w14:textId="48B6C73D"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Total, PQRS determinadas como de Riesgo Simple * 100</w:t>
            </w:r>
          </w:p>
        </w:tc>
        <w:tc>
          <w:tcPr>
            <w:tcW w:w="1343"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C0C6005" w14:textId="36CAC62F"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I Sem. 2025</w:t>
            </w:r>
          </w:p>
        </w:tc>
        <w:tc>
          <w:tcPr>
            <w:tcW w:w="195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2FA7D82" w14:textId="53A342B5" w:rsidR="5161137D" w:rsidRPr="006068A2" w:rsidRDefault="5161137D" w:rsidP="006068A2">
            <w:pPr>
              <w:spacing w:line="360" w:lineRule="auto"/>
              <w:jc w:val="both"/>
              <w:rPr>
                <w:rFonts w:ascii="Arial" w:eastAsia="Arial" w:hAnsi="Arial" w:cs="Arial"/>
                <w:color w:val="000000" w:themeColor="text1"/>
                <w:sz w:val="22"/>
                <w:szCs w:val="22"/>
                <w:lang w:val="es"/>
              </w:rPr>
            </w:pPr>
            <w:r w:rsidRPr="006068A2">
              <w:rPr>
                <w:rFonts w:ascii="Arial" w:eastAsia="Arial" w:hAnsi="Arial" w:cs="Arial"/>
                <w:color w:val="242424"/>
                <w:sz w:val="22"/>
                <w:szCs w:val="22"/>
                <w:lang w:val="es"/>
              </w:rPr>
              <w:t xml:space="preserve">784 / 1.002 </w:t>
            </w:r>
            <w:r w:rsidRPr="006068A2">
              <w:rPr>
                <w:rFonts w:ascii="Arial" w:eastAsia="Arial" w:hAnsi="Arial" w:cs="Arial"/>
                <w:color w:val="000000" w:themeColor="text1"/>
                <w:sz w:val="22"/>
                <w:szCs w:val="22"/>
                <w:lang w:val="es"/>
              </w:rPr>
              <w:t>*100</w:t>
            </w:r>
          </w:p>
        </w:tc>
        <w:tc>
          <w:tcPr>
            <w:tcW w:w="185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07DA52F" w14:textId="6AF6BF72"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78,24%</w:t>
            </w:r>
          </w:p>
        </w:tc>
      </w:tr>
      <w:tr w:rsidR="5161137D" w:rsidRPr="006068A2" w14:paraId="776B5CE6" w14:textId="77777777" w:rsidTr="00C824FC">
        <w:trPr>
          <w:trHeight w:val="378"/>
          <w:jc w:val="center"/>
        </w:trPr>
        <w:tc>
          <w:tcPr>
            <w:tcW w:w="3405" w:type="dxa"/>
            <w:vMerge/>
            <w:vAlign w:val="center"/>
          </w:tcPr>
          <w:p w14:paraId="0EF04520" w14:textId="77777777" w:rsidR="00EE3AD7" w:rsidRPr="006068A2" w:rsidRDefault="00EE3AD7" w:rsidP="006068A2">
            <w:pPr>
              <w:spacing w:line="360" w:lineRule="auto"/>
              <w:jc w:val="both"/>
              <w:rPr>
                <w:rFonts w:ascii="Arial" w:hAnsi="Arial" w:cs="Arial"/>
                <w:sz w:val="22"/>
                <w:szCs w:val="22"/>
              </w:rPr>
            </w:pPr>
          </w:p>
        </w:tc>
        <w:tc>
          <w:tcPr>
            <w:tcW w:w="1343" w:type="dxa"/>
            <w:tcBorders>
              <w:top w:val="single" w:sz="8" w:space="0" w:color="auto"/>
              <w:left w:val="nil"/>
              <w:bottom w:val="single" w:sz="8" w:space="0" w:color="auto"/>
              <w:right w:val="single" w:sz="8" w:space="0" w:color="auto"/>
            </w:tcBorders>
            <w:shd w:val="clear" w:color="auto" w:fill="FFFFFF" w:themeFill="background1"/>
            <w:tcMar>
              <w:left w:w="70" w:type="dxa"/>
              <w:right w:w="70" w:type="dxa"/>
            </w:tcMar>
            <w:vAlign w:val="center"/>
          </w:tcPr>
          <w:p w14:paraId="7078E219" w14:textId="3D3C9640"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II Sem. 2025</w:t>
            </w:r>
          </w:p>
        </w:tc>
        <w:tc>
          <w:tcPr>
            <w:tcW w:w="195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AE63FF8" w14:textId="295D8BF3" w:rsidR="5161137D" w:rsidRPr="006068A2" w:rsidRDefault="5161137D" w:rsidP="006068A2">
            <w:pPr>
              <w:spacing w:line="360" w:lineRule="auto"/>
              <w:jc w:val="both"/>
              <w:rPr>
                <w:rFonts w:ascii="Arial" w:eastAsia="Arial" w:hAnsi="Arial" w:cs="Arial"/>
                <w:color w:val="242424"/>
                <w:sz w:val="22"/>
                <w:szCs w:val="22"/>
              </w:rPr>
            </w:pPr>
            <w:r w:rsidRPr="006068A2">
              <w:rPr>
                <w:rFonts w:ascii="Arial" w:eastAsia="Arial" w:hAnsi="Arial" w:cs="Arial"/>
                <w:color w:val="242424"/>
                <w:sz w:val="22"/>
                <w:szCs w:val="22"/>
              </w:rPr>
              <w:t>389 / 1.116 *100</w:t>
            </w:r>
          </w:p>
        </w:tc>
        <w:tc>
          <w:tcPr>
            <w:tcW w:w="185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56F2815" w14:textId="13C8C811" w:rsidR="5161137D" w:rsidRPr="006068A2" w:rsidRDefault="5161137D" w:rsidP="006068A2">
            <w:pPr>
              <w:spacing w:line="360" w:lineRule="auto"/>
              <w:jc w:val="both"/>
              <w:rPr>
                <w:rFonts w:ascii="Arial" w:eastAsia="Arial" w:hAnsi="Arial" w:cs="Arial"/>
                <w:color w:val="242424"/>
                <w:sz w:val="22"/>
                <w:szCs w:val="22"/>
              </w:rPr>
            </w:pPr>
            <w:r w:rsidRPr="006068A2">
              <w:rPr>
                <w:rFonts w:ascii="Arial" w:eastAsia="Arial" w:hAnsi="Arial" w:cs="Arial"/>
                <w:color w:val="242424"/>
                <w:sz w:val="22"/>
                <w:szCs w:val="22"/>
              </w:rPr>
              <w:t>34,85%</w:t>
            </w:r>
          </w:p>
        </w:tc>
      </w:tr>
      <w:tr w:rsidR="5161137D" w:rsidRPr="006068A2" w14:paraId="543B2E72" w14:textId="77777777" w:rsidTr="00C824FC">
        <w:trPr>
          <w:trHeight w:val="378"/>
          <w:jc w:val="center"/>
        </w:trPr>
        <w:tc>
          <w:tcPr>
            <w:tcW w:w="3405" w:type="dxa"/>
            <w:tcBorders>
              <w:top w:val="nil"/>
              <w:left w:val="single" w:sz="8" w:space="0" w:color="auto"/>
              <w:bottom w:val="single" w:sz="8" w:space="0" w:color="auto"/>
              <w:right w:val="single" w:sz="8" w:space="0" w:color="auto"/>
            </w:tcBorders>
            <w:shd w:val="clear" w:color="auto" w:fill="B4C6E7" w:themeFill="accent5" w:themeFillTint="66"/>
            <w:tcMar>
              <w:left w:w="70" w:type="dxa"/>
              <w:right w:w="70" w:type="dxa"/>
            </w:tcMar>
            <w:vAlign w:val="center"/>
          </w:tcPr>
          <w:p w14:paraId="33F7AEB7" w14:textId="1E8321F8" w:rsidR="5161137D" w:rsidRPr="006068A2" w:rsidRDefault="5161137D" w:rsidP="006068A2">
            <w:pPr>
              <w:spacing w:line="360" w:lineRule="auto"/>
              <w:jc w:val="both"/>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TOTAL</w:t>
            </w:r>
          </w:p>
        </w:tc>
        <w:tc>
          <w:tcPr>
            <w:tcW w:w="1343" w:type="dxa"/>
            <w:tcBorders>
              <w:top w:val="single" w:sz="8" w:space="0" w:color="auto"/>
              <w:left w:val="single" w:sz="8" w:space="0" w:color="auto"/>
              <w:bottom w:val="single" w:sz="8" w:space="0" w:color="auto"/>
              <w:right w:val="single" w:sz="8" w:space="0" w:color="auto"/>
            </w:tcBorders>
            <w:shd w:val="clear" w:color="auto" w:fill="B4C6E7" w:themeFill="accent5" w:themeFillTint="66"/>
            <w:tcMar>
              <w:left w:w="70" w:type="dxa"/>
              <w:right w:w="70" w:type="dxa"/>
            </w:tcMar>
            <w:vAlign w:val="center"/>
          </w:tcPr>
          <w:p w14:paraId="11671A0C" w14:textId="521BDDC9"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 xml:space="preserve"> </w:t>
            </w:r>
          </w:p>
        </w:tc>
        <w:tc>
          <w:tcPr>
            <w:tcW w:w="1959" w:type="dxa"/>
            <w:tcBorders>
              <w:top w:val="single" w:sz="8" w:space="0" w:color="auto"/>
              <w:left w:val="single" w:sz="8" w:space="0" w:color="auto"/>
              <w:bottom w:val="single" w:sz="8" w:space="0" w:color="auto"/>
              <w:right w:val="single" w:sz="8" w:space="0" w:color="auto"/>
            </w:tcBorders>
            <w:shd w:val="clear" w:color="auto" w:fill="B4C6E7" w:themeFill="accent5" w:themeFillTint="66"/>
            <w:tcMar>
              <w:left w:w="70" w:type="dxa"/>
              <w:right w:w="70" w:type="dxa"/>
            </w:tcMar>
            <w:vAlign w:val="center"/>
          </w:tcPr>
          <w:p w14:paraId="1BFEF151" w14:textId="4A675142" w:rsidR="5161137D" w:rsidRPr="006068A2" w:rsidRDefault="5161137D" w:rsidP="006068A2">
            <w:pPr>
              <w:spacing w:line="360" w:lineRule="auto"/>
              <w:jc w:val="both"/>
              <w:rPr>
                <w:rFonts w:ascii="Arial" w:eastAsia="Arial" w:hAnsi="Arial" w:cs="Arial"/>
                <w:b/>
                <w:bCs/>
                <w:color w:val="242424"/>
                <w:sz w:val="22"/>
                <w:szCs w:val="22"/>
              </w:rPr>
            </w:pPr>
            <w:r w:rsidRPr="006068A2">
              <w:rPr>
                <w:rFonts w:ascii="Arial" w:eastAsia="Arial" w:hAnsi="Arial" w:cs="Arial"/>
                <w:b/>
                <w:bCs/>
                <w:color w:val="242424"/>
                <w:sz w:val="22"/>
                <w:szCs w:val="22"/>
              </w:rPr>
              <w:t>1.173 / 2.118 *100</w:t>
            </w:r>
          </w:p>
        </w:tc>
        <w:tc>
          <w:tcPr>
            <w:tcW w:w="1859" w:type="dxa"/>
            <w:tcBorders>
              <w:top w:val="single" w:sz="8" w:space="0" w:color="auto"/>
              <w:left w:val="single" w:sz="8" w:space="0" w:color="auto"/>
              <w:bottom w:val="single" w:sz="8" w:space="0" w:color="auto"/>
              <w:right w:val="single" w:sz="8" w:space="0" w:color="auto"/>
            </w:tcBorders>
            <w:shd w:val="clear" w:color="auto" w:fill="B4C6E7" w:themeFill="accent5" w:themeFillTint="66"/>
            <w:tcMar>
              <w:left w:w="70" w:type="dxa"/>
              <w:right w:w="70" w:type="dxa"/>
            </w:tcMar>
            <w:vAlign w:val="center"/>
          </w:tcPr>
          <w:p w14:paraId="5E1A624B" w14:textId="3DC1486C" w:rsidR="5161137D" w:rsidRPr="006068A2" w:rsidRDefault="5161137D" w:rsidP="006068A2">
            <w:pPr>
              <w:spacing w:line="360" w:lineRule="auto"/>
              <w:jc w:val="both"/>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55,38%</w:t>
            </w:r>
          </w:p>
        </w:tc>
      </w:tr>
    </w:tbl>
    <w:p w14:paraId="4C4878D7" w14:textId="7982C4CB" w:rsidR="4CE92E66" w:rsidRPr="006068A2" w:rsidRDefault="68D5EC6B" w:rsidP="006068A2">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 xml:space="preserve">Fuente: Base de datos </w:t>
      </w:r>
      <w:r w:rsidRPr="006068A2">
        <w:rPr>
          <w:rFonts w:ascii="Arial" w:eastAsia="Arial" w:hAnsi="Arial" w:cs="Arial"/>
          <w:sz w:val="22"/>
          <w:szCs w:val="22"/>
          <w:lang w:val="es-MX"/>
        </w:rPr>
        <w:t xml:space="preserve">aplicativo </w:t>
      </w:r>
      <w:r w:rsidRPr="006068A2">
        <w:rPr>
          <w:rFonts w:ascii="Arial" w:eastAsia="Arial" w:hAnsi="Arial" w:cs="Arial"/>
          <w:sz w:val="22"/>
          <w:szCs w:val="22"/>
          <w:lang w:val="es-ES"/>
        </w:rPr>
        <w:t>Endomarketing 2025</w:t>
      </w:r>
      <w:r w:rsidRPr="006068A2">
        <w:rPr>
          <w:rFonts w:ascii="Arial" w:eastAsia="Arial" w:hAnsi="Arial" w:cs="Arial"/>
          <w:sz w:val="22"/>
          <w:szCs w:val="22"/>
          <w:lang w:val="es-MX"/>
        </w:rPr>
        <w:t xml:space="preserve">- </w:t>
      </w:r>
      <w:r w:rsidRPr="006068A2">
        <w:rPr>
          <w:rFonts w:ascii="Arial" w:eastAsia="Arial" w:hAnsi="Arial" w:cs="Arial"/>
          <w:sz w:val="22"/>
          <w:szCs w:val="22"/>
          <w:lang w:val="es-ES"/>
        </w:rPr>
        <w:t xml:space="preserve">Información reportada por la Entidad COOSALUD </w:t>
      </w:r>
      <w:r w:rsidRPr="006068A2">
        <w:rPr>
          <w:rFonts w:ascii="Arial" w:eastAsia="Arial" w:hAnsi="Arial" w:cs="Arial"/>
          <w:sz w:val="22"/>
          <w:szCs w:val="22"/>
          <w:highlight w:val="yellow"/>
          <w:lang w:val="es-ES"/>
        </w:rPr>
        <w:t>EPS.</w:t>
      </w:r>
      <w:r w:rsidR="00EC4BA3" w:rsidRPr="006068A2">
        <w:rPr>
          <w:rFonts w:ascii="Arial" w:eastAsia="Arial" w:hAnsi="Arial" w:cs="Arial"/>
          <w:sz w:val="22"/>
          <w:szCs w:val="22"/>
          <w:highlight w:val="yellow"/>
          <w:lang w:val="es-ES"/>
        </w:rPr>
        <w:t>xxxMejorar la fuente link de consulta y referencia</w:t>
      </w:r>
    </w:p>
    <w:p w14:paraId="4661999C" w14:textId="4222314B" w:rsidR="4CE92E66" w:rsidRPr="006068A2" w:rsidRDefault="4CE92E66" w:rsidP="006068A2">
      <w:pPr>
        <w:spacing w:line="360" w:lineRule="auto"/>
        <w:jc w:val="both"/>
        <w:rPr>
          <w:rFonts w:ascii="Arial" w:hAnsi="Arial" w:cs="Arial"/>
          <w:sz w:val="22"/>
          <w:szCs w:val="22"/>
          <w:lang w:val="es-ES"/>
        </w:rPr>
      </w:pPr>
    </w:p>
    <w:p w14:paraId="4F7D5547" w14:textId="3B280215" w:rsidR="4CE92E66" w:rsidRPr="006068A2" w:rsidRDefault="4CE92E66" w:rsidP="006068A2">
      <w:pPr>
        <w:spacing w:line="360" w:lineRule="auto"/>
        <w:jc w:val="both"/>
        <w:rPr>
          <w:rFonts w:ascii="Arial" w:hAnsi="Arial" w:cs="Arial"/>
          <w:color w:val="000000" w:themeColor="text1"/>
          <w:sz w:val="22"/>
          <w:szCs w:val="22"/>
        </w:rPr>
      </w:pPr>
      <w:r w:rsidRPr="006068A2">
        <w:rPr>
          <w:rFonts w:ascii="Arial" w:eastAsia="Arial" w:hAnsi="Arial" w:cs="Arial"/>
          <w:color w:val="000000" w:themeColor="text1"/>
          <w:sz w:val="22"/>
          <w:szCs w:val="22"/>
          <w:lang w:val="es-ES"/>
        </w:rPr>
        <w:t xml:space="preserve"> </w:t>
      </w:r>
    </w:p>
    <w:p w14:paraId="061C8501" w14:textId="0C62AA6B" w:rsidR="01CF7B82" w:rsidRPr="006068A2" w:rsidRDefault="01CF7B82" w:rsidP="006068A2">
      <w:pPr>
        <w:spacing w:line="360" w:lineRule="auto"/>
        <w:jc w:val="both"/>
        <w:rPr>
          <w:rFonts w:ascii="Arial" w:hAnsi="Arial" w:cs="Arial"/>
          <w:color w:val="000000" w:themeColor="text1"/>
          <w:sz w:val="22"/>
          <w:szCs w:val="22"/>
        </w:rPr>
      </w:pPr>
      <w:r w:rsidRPr="006068A2">
        <w:rPr>
          <w:rFonts w:ascii="Arial" w:hAnsi="Arial" w:cs="Arial"/>
          <w:color w:val="000000" w:themeColor="text1"/>
          <w:sz w:val="22"/>
          <w:szCs w:val="22"/>
        </w:rPr>
        <w:t>El análisis de los resultados evidencia niveles relevantes de incumplimiento en los tiempos de respuesta a las PQRS, particularmente en las categorías de riesgo priorizado y riesgo simple, las cuales concentran el mayor volumen de manifestaciones y presentan afectaciones significativas en la oportunidad de gestión.</w:t>
      </w:r>
    </w:p>
    <w:p w14:paraId="28403C51" w14:textId="71A4A769" w:rsidR="01CF7B82" w:rsidRPr="006068A2" w:rsidRDefault="01CF7B82" w:rsidP="006068A2">
      <w:pPr>
        <w:spacing w:line="360" w:lineRule="auto"/>
        <w:jc w:val="both"/>
        <w:rPr>
          <w:rFonts w:ascii="Arial" w:hAnsi="Arial" w:cs="Arial"/>
          <w:color w:val="000000" w:themeColor="text1"/>
          <w:sz w:val="22"/>
          <w:szCs w:val="22"/>
        </w:rPr>
      </w:pPr>
      <w:r w:rsidRPr="006068A2">
        <w:rPr>
          <w:rFonts w:ascii="Arial" w:hAnsi="Arial" w:cs="Arial"/>
          <w:color w:val="000000" w:themeColor="text1"/>
          <w:sz w:val="22"/>
          <w:szCs w:val="22"/>
        </w:rPr>
        <w:t xml:space="preserve"> </w:t>
      </w:r>
    </w:p>
    <w:p w14:paraId="1A150EF6" w14:textId="782ED36F" w:rsidR="01CF7B82" w:rsidRPr="006068A2" w:rsidRDefault="01CF7B82" w:rsidP="006068A2">
      <w:pPr>
        <w:spacing w:line="360" w:lineRule="auto"/>
        <w:jc w:val="both"/>
        <w:rPr>
          <w:rFonts w:ascii="Arial" w:hAnsi="Arial" w:cs="Arial"/>
          <w:color w:val="000000" w:themeColor="text1"/>
          <w:sz w:val="22"/>
          <w:szCs w:val="22"/>
        </w:rPr>
      </w:pPr>
      <w:r w:rsidRPr="006068A2">
        <w:rPr>
          <w:rFonts w:ascii="Arial" w:hAnsi="Arial" w:cs="Arial"/>
          <w:color w:val="000000" w:themeColor="text1"/>
          <w:sz w:val="22"/>
          <w:szCs w:val="22"/>
        </w:rPr>
        <w:t>En el caso de las PQRS clasificadas como riesgo vital, se identificó un 50% de incumplimiento en los tiempos de respuesta durante el periodo analizado. Si bien el volumen de casos es bajo (6 en total), este resultado resulta crítico, considerando que este tipo de manifestaciones está asociado a situaciones que pueden comprometer de manera inmediata la vida o la integridad de los usuarios, por lo que cualquier nivel de inoportunidad representa un riesgo alto para la garantía del derecho a la salud.</w:t>
      </w:r>
    </w:p>
    <w:p w14:paraId="65CB1EA0" w14:textId="2FBE4BA3" w:rsidR="01CF7B82" w:rsidRPr="006068A2" w:rsidRDefault="01CF7B82" w:rsidP="006068A2">
      <w:pPr>
        <w:spacing w:line="360" w:lineRule="auto"/>
        <w:jc w:val="both"/>
        <w:rPr>
          <w:rFonts w:ascii="Arial" w:hAnsi="Arial" w:cs="Arial"/>
          <w:color w:val="000000" w:themeColor="text1"/>
          <w:sz w:val="22"/>
          <w:szCs w:val="22"/>
        </w:rPr>
      </w:pPr>
      <w:r w:rsidRPr="006068A2">
        <w:rPr>
          <w:rFonts w:ascii="Arial" w:hAnsi="Arial" w:cs="Arial"/>
          <w:color w:val="000000" w:themeColor="text1"/>
          <w:sz w:val="22"/>
          <w:szCs w:val="22"/>
        </w:rPr>
        <w:t xml:space="preserve"> </w:t>
      </w:r>
    </w:p>
    <w:p w14:paraId="200EAD4A" w14:textId="002DC633" w:rsidR="01CF7B82" w:rsidRPr="006068A2" w:rsidRDefault="01CF7B82" w:rsidP="006068A2">
      <w:pPr>
        <w:spacing w:line="360" w:lineRule="auto"/>
        <w:jc w:val="both"/>
        <w:rPr>
          <w:rFonts w:ascii="Arial" w:hAnsi="Arial" w:cs="Arial"/>
          <w:color w:val="000000" w:themeColor="text1"/>
          <w:sz w:val="22"/>
          <w:szCs w:val="22"/>
        </w:rPr>
      </w:pPr>
      <w:r w:rsidRPr="006068A2">
        <w:rPr>
          <w:rFonts w:ascii="Arial" w:hAnsi="Arial" w:cs="Arial"/>
          <w:color w:val="000000" w:themeColor="text1"/>
          <w:sz w:val="22"/>
          <w:szCs w:val="22"/>
        </w:rPr>
        <w:t>En relación con las PQRS clasificadas como riesgo priorizado, se evidenció un 69,13% de incumplimiento, lo que indica que más de la mitad de estas manifestaciones no fueron resueltas dentro de los tiempos establecidos. No obstante, se observa una mejora significativa en el segundo semestre de 2025, donde el incumplimiento disminuye de 83,17% a 55,54%, lo cual podría reflejar acciones de ajuste en la gestión; sin embargo, el nivel de inoportunidad continúa siendo alto y con impacto relevante en la atención de los usuarios.</w:t>
      </w:r>
    </w:p>
    <w:p w14:paraId="52295040" w14:textId="3E1F8C53" w:rsidR="01CF7B82" w:rsidRPr="006068A2" w:rsidRDefault="01CF7B82" w:rsidP="006068A2">
      <w:pPr>
        <w:spacing w:line="360" w:lineRule="auto"/>
        <w:jc w:val="both"/>
        <w:rPr>
          <w:rFonts w:ascii="Arial" w:hAnsi="Arial" w:cs="Arial"/>
          <w:color w:val="000000" w:themeColor="text1"/>
          <w:sz w:val="22"/>
          <w:szCs w:val="22"/>
        </w:rPr>
      </w:pPr>
      <w:r w:rsidRPr="006068A2">
        <w:rPr>
          <w:rFonts w:ascii="Arial" w:hAnsi="Arial" w:cs="Arial"/>
          <w:color w:val="000000" w:themeColor="text1"/>
          <w:sz w:val="22"/>
          <w:szCs w:val="22"/>
        </w:rPr>
        <w:t xml:space="preserve"> </w:t>
      </w:r>
    </w:p>
    <w:p w14:paraId="69C6DDD1" w14:textId="7301F008" w:rsidR="01CF7B82" w:rsidRPr="006068A2" w:rsidRDefault="01CF7B82" w:rsidP="006068A2">
      <w:pPr>
        <w:spacing w:line="360" w:lineRule="auto"/>
        <w:jc w:val="both"/>
        <w:rPr>
          <w:rFonts w:ascii="Arial" w:hAnsi="Arial" w:cs="Arial"/>
          <w:color w:val="000000" w:themeColor="text1"/>
          <w:sz w:val="22"/>
          <w:szCs w:val="22"/>
        </w:rPr>
      </w:pPr>
      <w:r w:rsidRPr="006068A2">
        <w:rPr>
          <w:rFonts w:ascii="Arial" w:hAnsi="Arial" w:cs="Arial"/>
          <w:color w:val="000000" w:themeColor="text1"/>
          <w:sz w:val="22"/>
          <w:szCs w:val="22"/>
        </w:rPr>
        <w:lastRenderedPageBreak/>
        <w:t>Por su parte, las PQRS clasificadas como riesgo simple (incluyendo las PQRS generales) presentaron un 55,38% de incumplimiento, evidenciando que más de la mitad de las manifestaciones no fueron respondidas dentro del término normativo. En esta categoría también se observa una mejora importante en el segundo semestre, pasando de 78,24% a 34,85%, lo que sugiere un fortalecimiento en la capacidad operativa de respuesta; no obstante, persisten brechas relevantes en la oportunidad de gestión.</w:t>
      </w:r>
    </w:p>
    <w:p w14:paraId="41E11C75" w14:textId="717FD409" w:rsidR="01CF7B82" w:rsidRPr="006068A2" w:rsidRDefault="01CF7B82" w:rsidP="006068A2">
      <w:pPr>
        <w:spacing w:line="360" w:lineRule="auto"/>
        <w:jc w:val="both"/>
        <w:rPr>
          <w:rFonts w:ascii="Arial" w:hAnsi="Arial" w:cs="Arial"/>
          <w:color w:val="000000" w:themeColor="text1"/>
          <w:sz w:val="22"/>
          <w:szCs w:val="22"/>
        </w:rPr>
      </w:pPr>
      <w:r w:rsidRPr="006068A2">
        <w:rPr>
          <w:rFonts w:ascii="Arial" w:hAnsi="Arial" w:cs="Arial"/>
          <w:color w:val="000000" w:themeColor="text1"/>
          <w:sz w:val="22"/>
          <w:szCs w:val="22"/>
        </w:rPr>
        <w:t xml:space="preserve"> </w:t>
      </w:r>
    </w:p>
    <w:p w14:paraId="4F43A5E0" w14:textId="74C0BB71" w:rsidR="01CF7B82" w:rsidRPr="006068A2" w:rsidRDefault="01CF7B82" w:rsidP="006068A2">
      <w:pPr>
        <w:spacing w:line="360" w:lineRule="auto"/>
        <w:jc w:val="both"/>
        <w:rPr>
          <w:rFonts w:ascii="Arial" w:hAnsi="Arial" w:cs="Arial"/>
          <w:color w:val="000000" w:themeColor="text1"/>
          <w:sz w:val="22"/>
          <w:szCs w:val="22"/>
        </w:rPr>
      </w:pPr>
      <w:r w:rsidRPr="006068A2">
        <w:rPr>
          <w:rFonts w:ascii="Arial" w:hAnsi="Arial" w:cs="Arial"/>
          <w:color w:val="000000" w:themeColor="text1"/>
          <w:sz w:val="22"/>
          <w:szCs w:val="22"/>
        </w:rPr>
        <w:t>Desde una perspectiva de gestión, el comportamiento observado sugiere debilidades estructurales en la gestión de PQRS, particularmente en las etapas de clasificación, priorización y articulación con las áreas responsables de la respuesta.</w:t>
      </w:r>
    </w:p>
    <w:p w14:paraId="0C45B783" w14:textId="0B603163" w:rsidR="01CF7B82" w:rsidRPr="006068A2" w:rsidRDefault="01CF7B82" w:rsidP="006068A2">
      <w:pPr>
        <w:spacing w:line="360" w:lineRule="auto"/>
        <w:jc w:val="both"/>
        <w:rPr>
          <w:rFonts w:ascii="Arial" w:hAnsi="Arial" w:cs="Arial"/>
          <w:color w:val="000000" w:themeColor="text1"/>
          <w:sz w:val="22"/>
          <w:szCs w:val="22"/>
        </w:rPr>
      </w:pPr>
      <w:r w:rsidRPr="006068A2">
        <w:rPr>
          <w:rFonts w:ascii="Arial" w:hAnsi="Arial" w:cs="Arial"/>
          <w:color w:val="000000" w:themeColor="text1"/>
          <w:sz w:val="22"/>
          <w:szCs w:val="22"/>
        </w:rPr>
        <w:t xml:space="preserve"> </w:t>
      </w:r>
    </w:p>
    <w:p w14:paraId="1F9B2E40" w14:textId="7FAEA273" w:rsidR="01CF7B82" w:rsidRPr="006068A2" w:rsidRDefault="01CF7B82" w:rsidP="006068A2">
      <w:pPr>
        <w:spacing w:line="360" w:lineRule="auto"/>
        <w:jc w:val="both"/>
        <w:rPr>
          <w:rFonts w:ascii="Arial" w:hAnsi="Arial" w:cs="Arial"/>
          <w:color w:val="000000" w:themeColor="text1"/>
          <w:sz w:val="22"/>
          <w:szCs w:val="22"/>
        </w:rPr>
      </w:pPr>
      <w:r w:rsidRPr="006068A2">
        <w:rPr>
          <w:rFonts w:ascii="Arial" w:hAnsi="Arial" w:cs="Arial"/>
          <w:color w:val="000000" w:themeColor="text1"/>
          <w:sz w:val="22"/>
          <w:szCs w:val="22"/>
        </w:rPr>
        <w:t>El hecho de que los niveles de incumplimiento sean elevados en categorías con tiempos de respuesta cortos (24 a 72 horas) indica la posible existencia de cuellos de botella en el flujo operativo, asociados a la asignación de casos, escalamiento oportuno y cierre efectivo de las manifestaciones.</w:t>
      </w:r>
    </w:p>
    <w:p w14:paraId="4D0CD3A2" w14:textId="0C6E2AEF" w:rsidR="01CF7B82" w:rsidRPr="006068A2" w:rsidRDefault="01CF7B82" w:rsidP="006068A2">
      <w:pPr>
        <w:spacing w:line="360" w:lineRule="auto"/>
        <w:jc w:val="both"/>
        <w:rPr>
          <w:rFonts w:ascii="Arial" w:hAnsi="Arial" w:cs="Arial"/>
          <w:color w:val="000000" w:themeColor="text1"/>
          <w:sz w:val="22"/>
          <w:szCs w:val="22"/>
        </w:rPr>
      </w:pPr>
      <w:r w:rsidRPr="006068A2">
        <w:rPr>
          <w:rFonts w:ascii="Arial" w:hAnsi="Arial" w:cs="Arial"/>
          <w:color w:val="000000" w:themeColor="text1"/>
          <w:sz w:val="22"/>
          <w:szCs w:val="22"/>
        </w:rPr>
        <w:t>Adicionalmente, la decisión institucional de integrar las PQRS generales dentro de la categoría de riesgo simple incrementa la carga operativa de esta clasificación, lo que puede generar saturación del proceso y afectar la capacidad de respuesta oportuna, especialmente si no se cuenta con mecanismos diferenciados de priorización dentro de esta categoría.</w:t>
      </w:r>
    </w:p>
    <w:p w14:paraId="367F6C3A" w14:textId="5CB6E9A9" w:rsidR="01CF7B82" w:rsidRPr="006068A2" w:rsidRDefault="01CF7B82" w:rsidP="006068A2">
      <w:pPr>
        <w:spacing w:line="360" w:lineRule="auto"/>
        <w:jc w:val="both"/>
        <w:rPr>
          <w:rFonts w:ascii="Arial" w:hAnsi="Arial" w:cs="Arial"/>
          <w:color w:val="000000" w:themeColor="text1"/>
          <w:sz w:val="22"/>
          <w:szCs w:val="22"/>
        </w:rPr>
      </w:pPr>
      <w:r w:rsidRPr="006068A2">
        <w:rPr>
          <w:rFonts w:ascii="Arial" w:hAnsi="Arial" w:cs="Arial"/>
          <w:color w:val="000000" w:themeColor="text1"/>
          <w:sz w:val="22"/>
          <w:szCs w:val="22"/>
        </w:rPr>
        <w:t xml:space="preserve"> </w:t>
      </w:r>
    </w:p>
    <w:p w14:paraId="31899A06" w14:textId="391AB1A0" w:rsidR="01CF7B82" w:rsidRPr="006068A2" w:rsidRDefault="01CF7B82" w:rsidP="006068A2">
      <w:pPr>
        <w:spacing w:line="360" w:lineRule="auto"/>
        <w:jc w:val="both"/>
        <w:rPr>
          <w:rFonts w:ascii="Arial" w:hAnsi="Arial" w:cs="Arial"/>
          <w:color w:val="000000" w:themeColor="text1"/>
          <w:sz w:val="22"/>
          <w:szCs w:val="22"/>
        </w:rPr>
      </w:pPr>
      <w:r w:rsidRPr="006068A2">
        <w:rPr>
          <w:rFonts w:ascii="Arial" w:hAnsi="Arial" w:cs="Arial"/>
          <w:color w:val="000000" w:themeColor="text1"/>
          <w:sz w:val="22"/>
          <w:szCs w:val="22"/>
        </w:rPr>
        <w:t>No obstante, la mejora observada en el segundo semestre en las categorías de riesgo priorizado y simple sugiere la implementación de acciones de ajuste en la gestión, las cuales deberían consolidarse y fortalecerse mediante estrategias como:</w:t>
      </w:r>
    </w:p>
    <w:p w14:paraId="1A0DD4E2" w14:textId="53AF531D" w:rsidR="01CF7B82" w:rsidRPr="006068A2" w:rsidRDefault="01CF7B82" w:rsidP="006068A2">
      <w:pPr>
        <w:spacing w:line="360" w:lineRule="auto"/>
        <w:jc w:val="both"/>
        <w:rPr>
          <w:rFonts w:ascii="Arial" w:hAnsi="Arial" w:cs="Arial"/>
          <w:color w:val="000000" w:themeColor="text1"/>
          <w:sz w:val="22"/>
          <w:szCs w:val="22"/>
        </w:rPr>
      </w:pPr>
      <w:r w:rsidRPr="006068A2">
        <w:rPr>
          <w:rFonts w:ascii="Arial" w:hAnsi="Arial" w:cs="Arial"/>
          <w:color w:val="000000" w:themeColor="text1"/>
          <w:sz w:val="22"/>
          <w:szCs w:val="22"/>
        </w:rPr>
        <w:t xml:space="preserve"> </w:t>
      </w:r>
    </w:p>
    <w:p w14:paraId="51DEFE8A" w14:textId="6B9885E5" w:rsidR="01CF7B82" w:rsidRPr="006068A2" w:rsidRDefault="01CF7B82" w:rsidP="006068A2">
      <w:pPr>
        <w:pStyle w:val="Prrafodelista"/>
        <w:numPr>
          <w:ilvl w:val="0"/>
          <w:numId w:val="2"/>
        </w:numPr>
        <w:spacing w:line="360" w:lineRule="auto"/>
        <w:jc w:val="both"/>
        <w:rPr>
          <w:rFonts w:ascii="Arial" w:hAnsi="Arial" w:cs="Arial"/>
          <w:color w:val="000000" w:themeColor="text1"/>
          <w:sz w:val="22"/>
          <w:szCs w:val="22"/>
          <w:lang w:val="es"/>
        </w:rPr>
      </w:pPr>
      <w:r w:rsidRPr="006068A2">
        <w:rPr>
          <w:rFonts w:ascii="Arial" w:hAnsi="Arial" w:cs="Arial"/>
          <w:color w:val="000000" w:themeColor="text1"/>
          <w:sz w:val="22"/>
          <w:szCs w:val="22"/>
          <w:lang w:val="es"/>
        </w:rPr>
        <w:t>Implementación de alertas tempranas de vencimiento</w:t>
      </w:r>
    </w:p>
    <w:p w14:paraId="7D7466A2" w14:textId="67CA430C" w:rsidR="01CF7B82" w:rsidRPr="006068A2" w:rsidRDefault="01CF7B82" w:rsidP="006068A2">
      <w:pPr>
        <w:pStyle w:val="Prrafodelista"/>
        <w:numPr>
          <w:ilvl w:val="0"/>
          <w:numId w:val="2"/>
        </w:numPr>
        <w:spacing w:line="360" w:lineRule="auto"/>
        <w:jc w:val="both"/>
        <w:rPr>
          <w:rFonts w:ascii="Arial" w:hAnsi="Arial" w:cs="Arial"/>
          <w:color w:val="000000" w:themeColor="text1"/>
          <w:sz w:val="22"/>
          <w:szCs w:val="22"/>
          <w:lang w:val="es"/>
        </w:rPr>
      </w:pPr>
      <w:r w:rsidRPr="006068A2">
        <w:rPr>
          <w:rFonts w:ascii="Arial" w:hAnsi="Arial" w:cs="Arial"/>
          <w:color w:val="000000" w:themeColor="text1"/>
          <w:sz w:val="22"/>
          <w:szCs w:val="22"/>
          <w:lang w:val="es"/>
        </w:rPr>
        <w:t>Seguimiento por etapas del proceso (radicación–gestión–respuesta–cierre)</w:t>
      </w:r>
    </w:p>
    <w:p w14:paraId="53EB9AF6" w14:textId="5A16E51C" w:rsidR="01CF7B82" w:rsidRPr="006068A2" w:rsidRDefault="01CF7B82" w:rsidP="006068A2">
      <w:pPr>
        <w:pStyle w:val="Prrafodelista"/>
        <w:numPr>
          <w:ilvl w:val="0"/>
          <w:numId w:val="2"/>
        </w:numPr>
        <w:spacing w:line="360" w:lineRule="auto"/>
        <w:jc w:val="both"/>
        <w:rPr>
          <w:rFonts w:ascii="Arial" w:hAnsi="Arial" w:cs="Arial"/>
          <w:color w:val="000000" w:themeColor="text1"/>
          <w:sz w:val="22"/>
          <w:szCs w:val="22"/>
          <w:lang w:val="es"/>
        </w:rPr>
      </w:pPr>
      <w:r w:rsidRPr="006068A2">
        <w:rPr>
          <w:rFonts w:ascii="Arial" w:hAnsi="Arial" w:cs="Arial"/>
          <w:color w:val="000000" w:themeColor="text1"/>
          <w:sz w:val="22"/>
          <w:szCs w:val="22"/>
          <w:lang w:val="es"/>
        </w:rPr>
        <w:t>Definición de responsables por tipo de riesgo</w:t>
      </w:r>
    </w:p>
    <w:p w14:paraId="31289A30" w14:textId="0E5F947C" w:rsidR="01CF7B82" w:rsidRPr="006068A2" w:rsidRDefault="01CF7B82" w:rsidP="006068A2">
      <w:pPr>
        <w:pStyle w:val="Prrafodelista"/>
        <w:numPr>
          <w:ilvl w:val="0"/>
          <w:numId w:val="2"/>
        </w:numPr>
        <w:spacing w:line="360" w:lineRule="auto"/>
        <w:jc w:val="both"/>
        <w:rPr>
          <w:rFonts w:ascii="Arial" w:hAnsi="Arial" w:cs="Arial"/>
          <w:color w:val="000000" w:themeColor="text1"/>
          <w:sz w:val="22"/>
          <w:szCs w:val="22"/>
          <w:lang w:val="es"/>
        </w:rPr>
      </w:pPr>
      <w:r w:rsidRPr="006068A2">
        <w:rPr>
          <w:rFonts w:ascii="Arial" w:hAnsi="Arial" w:cs="Arial"/>
          <w:color w:val="000000" w:themeColor="text1"/>
          <w:sz w:val="22"/>
          <w:szCs w:val="22"/>
          <w:lang w:val="es"/>
        </w:rPr>
        <w:t>Fortalecimiento de la capacidad operativa en los puntos críticos del proceso</w:t>
      </w:r>
    </w:p>
    <w:p w14:paraId="72B65184" w14:textId="446A80A0" w:rsidR="01CF7B82" w:rsidRPr="006068A2" w:rsidRDefault="01CF7B82" w:rsidP="006068A2">
      <w:pPr>
        <w:spacing w:line="360" w:lineRule="auto"/>
        <w:jc w:val="both"/>
        <w:rPr>
          <w:rFonts w:ascii="Arial" w:hAnsi="Arial" w:cs="Arial"/>
          <w:color w:val="000000" w:themeColor="text1"/>
          <w:sz w:val="22"/>
          <w:szCs w:val="22"/>
        </w:rPr>
      </w:pPr>
      <w:r w:rsidRPr="006068A2">
        <w:rPr>
          <w:rFonts w:ascii="Arial" w:hAnsi="Arial" w:cs="Arial"/>
          <w:color w:val="000000" w:themeColor="text1"/>
          <w:sz w:val="22"/>
          <w:szCs w:val="22"/>
        </w:rPr>
        <w:t xml:space="preserve"> </w:t>
      </w:r>
    </w:p>
    <w:p w14:paraId="1A7ED7FB" w14:textId="75CF6C75" w:rsidR="01CF7B82" w:rsidRPr="006068A2" w:rsidRDefault="01CF7B82" w:rsidP="006068A2">
      <w:pPr>
        <w:spacing w:line="360" w:lineRule="auto"/>
        <w:jc w:val="both"/>
        <w:rPr>
          <w:rFonts w:ascii="Arial" w:hAnsi="Arial" w:cs="Arial"/>
          <w:color w:val="000000" w:themeColor="text1"/>
          <w:sz w:val="22"/>
          <w:szCs w:val="22"/>
        </w:rPr>
      </w:pPr>
      <w:r w:rsidRPr="006068A2">
        <w:rPr>
          <w:rFonts w:ascii="Arial" w:hAnsi="Arial" w:cs="Arial"/>
          <w:color w:val="000000" w:themeColor="text1"/>
          <w:sz w:val="22"/>
          <w:szCs w:val="22"/>
        </w:rPr>
        <w:t>La inoportunidad en la respuesta a las PQRS afecta de manera directa la experiencia del usuario en salud, en la medida en que:</w:t>
      </w:r>
    </w:p>
    <w:p w14:paraId="22D77F1F" w14:textId="5A3F22E1" w:rsidR="01CF7B82" w:rsidRPr="006068A2" w:rsidRDefault="01CF7B82" w:rsidP="006068A2">
      <w:pPr>
        <w:spacing w:line="360" w:lineRule="auto"/>
        <w:jc w:val="both"/>
        <w:rPr>
          <w:rFonts w:ascii="Arial" w:hAnsi="Arial" w:cs="Arial"/>
          <w:color w:val="000000" w:themeColor="text1"/>
          <w:sz w:val="22"/>
          <w:szCs w:val="22"/>
        </w:rPr>
      </w:pPr>
      <w:r w:rsidRPr="006068A2">
        <w:rPr>
          <w:rFonts w:ascii="Arial" w:hAnsi="Arial" w:cs="Arial"/>
          <w:color w:val="000000" w:themeColor="text1"/>
          <w:sz w:val="22"/>
          <w:szCs w:val="22"/>
        </w:rPr>
        <w:t xml:space="preserve"> </w:t>
      </w:r>
    </w:p>
    <w:p w14:paraId="612E402E" w14:textId="34C3E818" w:rsidR="01CF7B82" w:rsidRPr="006068A2" w:rsidRDefault="01CF7B82" w:rsidP="006068A2">
      <w:pPr>
        <w:pStyle w:val="Prrafodelista"/>
        <w:numPr>
          <w:ilvl w:val="0"/>
          <w:numId w:val="1"/>
        </w:numPr>
        <w:spacing w:line="360" w:lineRule="auto"/>
        <w:jc w:val="both"/>
        <w:rPr>
          <w:rFonts w:ascii="Arial" w:hAnsi="Arial" w:cs="Arial"/>
          <w:color w:val="000000" w:themeColor="text1"/>
          <w:sz w:val="22"/>
          <w:szCs w:val="22"/>
          <w:lang w:val="es"/>
        </w:rPr>
      </w:pPr>
      <w:r w:rsidRPr="006068A2">
        <w:rPr>
          <w:rFonts w:ascii="Arial" w:hAnsi="Arial" w:cs="Arial"/>
          <w:color w:val="000000" w:themeColor="text1"/>
          <w:sz w:val="22"/>
          <w:szCs w:val="22"/>
          <w:lang w:val="es"/>
        </w:rPr>
        <w:lastRenderedPageBreak/>
        <w:t>Se mantienen barreras para el acceso oportuno a los servicios de salud.</w:t>
      </w:r>
    </w:p>
    <w:p w14:paraId="0569B720" w14:textId="6F1315EB" w:rsidR="01CF7B82" w:rsidRPr="006068A2" w:rsidRDefault="01CF7B82" w:rsidP="006068A2">
      <w:pPr>
        <w:pStyle w:val="Prrafodelista"/>
        <w:numPr>
          <w:ilvl w:val="0"/>
          <w:numId w:val="1"/>
        </w:numPr>
        <w:spacing w:line="360" w:lineRule="auto"/>
        <w:jc w:val="both"/>
        <w:rPr>
          <w:rFonts w:ascii="Arial" w:hAnsi="Arial" w:cs="Arial"/>
          <w:color w:val="000000" w:themeColor="text1"/>
          <w:sz w:val="22"/>
          <w:szCs w:val="22"/>
          <w:lang w:val="es"/>
        </w:rPr>
      </w:pPr>
      <w:r w:rsidRPr="006068A2">
        <w:rPr>
          <w:rFonts w:ascii="Arial" w:hAnsi="Arial" w:cs="Arial"/>
          <w:color w:val="000000" w:themeColor="text1"/>
          <w:sz w:val="22"/>
          <w:szCs w:val="22"/>
          <w:lang w:val="es"/>
        </w:rPr>
        <w:t>Se genera desconfianza frente a la capacidad de respuesta de la EPS.</w:t>
      </w:r>
    </w:p>
    <w:p w14:paraId="4C55C661" w14:textId="3B8E8F32" w:rsidR="01CF7B82" w:rsidRPr="006068A2" w:rsidRDefault="01CF7B82" w:rsidP="006068A2">
      <w:pPr>
        <w:pStyle w:val="Prrafodelista"/>
        <w:numPr>
          <w:ilvl w:val="0"/>
          <w:numId w:val="1"/>
        </w:numPr>
        <w:spacing w:line="360" w:lineRule="auto"/>
        <w:jc w:val="both"/>
        <w:rPr>
          <w:rFonts w:ascii="Arial" w:hAnsi="Arial" w:cs="Arial"/>
          <w:color w:val="000000" w:themeColor="text1"/>
          <w:sz w:val="22"/>
          <w:szCs w:val="22"/>
          <w:lang w:val="es"/>
        </w:rPr>
      </w:pPr>
      <w:r w:rsidRPr="006068A2">
        <w:rPr>
          <w:rFonts w:ascii="Arial" w:hAnsi="Arial" w:cs="Arial"/>
          <w:color w:val="000000" w:themeColor="text1"/>
          <w:sz w:val="22"/>
          <w:szCs w:val="22"/>
          <w:lang w:val="es"/>
        </w:rPr>
        <w:t>Se incrementa la reiteración de quejas asociadas a las mismas problemáticas, especialmente en acceso, autorizaciones y continuidad de la atención.</w:t>
      </w:r>
    </w:p>
    <w:p w14:paraId="50937E72" w14:textId="2BD81B32" w:rsidR="01CF7B82" w:rsidRPr="006068A2" w:rsidRDefault="01CF7B82" w:rsidP="006068A2">
      <w:pPr>
        <w:spacing w:line="360" w:lineRule="auto"/>
        <w:jc w:val="both"/>
        <w:rPr>
          <w:rFonts w:ascii="Arial" w:hAnsi="Arial" w:cs="Arial"/>
          <w:color w:val="000000" w:themeColor="text1"/>
          <w:sz w:val="22"/>
          <w:szCs w:val="22"/>
        </w:rPr>
      </w:pPr>
      <w:r w:rsidRPr="006068A2">
        <w:rPr>
          <w:rFonts w:ascii="Arial" w:hAnsi="Arial" w:cs="Arial"/>
          <w:color w:val="000000" w:themeColor="text1"/>
          <w:sz w:val="22"/>
          <w:szCs w:val="22"/>
        </w:rPr>
        <w:t xml:space="preserve"> </w:t>
      </w:r>
    </w:p>
    <w:p w14:paraId="30788782" w14:textId="5A2C49C3" w:rsidR="01CF7B82" w:rsidRPr="006068A2" w:rsidRDefault="01CF7B82" w:rsidP="006068A2">
      <w:pPr>
        <w:spacing w:line="360" w:lineRule="auto"/>
        <w:jc w:val="both"/>
        <w:rPr>
          <w:rFonts w:ascii="Arial" w:hAnsi="Arial" w:cs="Arial"/>
          <w:color w:val="000000" w:themeColor="text1"/>
          <w:sz w:val="22"/>
          <w:szCs w:val="22"/>
        </w:rPr>
      </w:pPr>
      <w:r w:rsidRPr="006068A2">
        <w:rPr>
          <w:rFonts w:ascii="Arial" w:hAnsi="Arial" w:cs="Arial"/>
          <w:color w:val="000000" w:themeColor="text1"/>
          <w:sz w:val="22"/>
          <w:szCs w:val="22"/>
        </w:rPr>
        <w:t>En este contexto, la inoportunidad en la gestión de las manifestaciones puede derivar en incremento de acciones de tutela, mayor presión sobre los canales de atención y riesgos en la percepción de calidad del servicio por parte de los afiliados.</w:t>
      </w:r>
    </w:p>
    <w:p w14:paraId="3E7A5D44" w14:textId="69506381" w:rsidR="382B01F5" w:rsidRPr="006068A2" w:rsidRDefault="382B01F5" w:rsidP="006068A2">
      <w:pPr>
        <w:spacing w:line="360" w:lineRule="auto"/>
        <w:jc w:val="both"/>
        <w:rPr>
          <w:rFonts w:ascii="Arial" w:hAnsi="Arial" w:cs="Arial"/>
          <w:sz w:val="22"/>
          <w:szCs w:val="22"/>
        </w:rPr>
      </w:pPr>
    </w:p>
    <w:p w14:paraId="561161F4" w14:textId="6AD96A9B" w:rsidR="000C4AE0" w:rsidRPr="006068A2" w:rsidRDefault="401FC128" w:rsidP="006068A2">
      <w:pPr>
        <w:pStyle w:val="Ttulo2"/>
        <w:numPr>
          <w:ilvl w:val="1"/>
          <w:numId w:val="9"/>
        </w:numPr>
        <w:spacing w:before="0" w:line="360" w:lineRule="auto"/>
        <w:jc w:val="both"/>
        <w:rPr>
          <w:rFonts w:ascii="Arial" w:eastAsia="Arial" w:hAnsi="Arial" w:cs="Arial"/>
          <w:b/>
          <w:bCs/>
          <w:color w:val="auto"/>
          <w:sz w:val="22"/>
          <w:szCs w:val="22"/>
        </w:rPr>
      </w:pPr>
      <w:bookmarkStart w:id="26" w:name="_Toc229045337"/>
      <w:r w:rsidRPr="006068A2">
        <w:rPr>
          <w:rFonts w:ascii="Arial" w:eastAsia="Arial" w:hAnsi="Arial" w:cs="Arial"/>
          <w:b/>
          <w:bCs/>
          <w:color w:val="auto"/>
          <w:sz w:val="22"/>
          <w:szCs w:val="22"/>
        </w:rPr>
        <w:t>Principales barreras de acceso identificadas</w:t>
      </w:r>
      <w:bookmarkEnd w:id="26"/>
    </w:p>
    <w:p w14:paraId="71374A1D" w14:textId="77777777" w:rsidR="000A0E03" w:rsidRPr="006068A2" w:rsidRDefault="000A0E03" w:rsidP="006068A2">
      <w:pPr>
        <w:spacing w:line="360" w:lineRule="auto"/>
        <w:jc w:val="both"/>
        <w:rPr>
          <w:rFonts w:ascii="Arial" w:eastAsia="Arial" w:hAnsi="Arial" w:cs="Arial"/>
          <w:sz w:val="22"/>
          <w:szCs w:val="22"/>
        </w:rPr>
      </w:pPr>
    </w:p>
    <w:p w14:paraId="4E929EE2" w14:textId="1405ABDF" w:rsidR="008F5854" w:rsidRPr="006068A2" w:rsidRDefault="008F5854" w:rsidP="006068A2">
      <w:pPr>
        <w:spacing w:line="360" w:lineRule="auto"/>
        <w:jc w:val="both"/>
        <w:rPr>
          <w:rFonts w:ascii="Arial" w:hAnsi="Arial" w:cs="Arial"/>
          <w:color w:val="000000" w:themeColor="text1"/>
          <w:sz w:val="22"/>
          <w:szCs w:val="22"/>
        </w:rPr>
      </w:pPr>
      <w:r w:rsidRPr="006068A2">
        <w:rPr>
          <w:rFonts w:ascii="Arial" w:hAnsi="Arial" w:cs="Arial"/>
          <w:color w:val="000000" w:themeColor="text1"/>
          <w:sz w:val="22"/>
          <w:szCs w:val="22"/>
        </w:rPr>
        <w:t xml:space="preserve">Con el propósito de identificar y priorizar las principales causas de inconformidad manifestadas por los usuarios, a </w:t>
      </w:r>
      <w:r w:rsidR="26D00438" w:rsidRPr="006068A2">
        <w:rPr>
          <w:rFonts w:ascii="Arial" w:hAnsi="Arial" w:cs="Arial"/>
          <w:color w:val="000000" w:themeColor="text1"/>
          <w:sz w:val="22"/>
          <w:szCs w:val="22"/>
        </w:rPr>
        <w:t>continuación,</w:t>
      </w:r>
      <w:r w:rsidRPr="006068A2">
        <w:rPr>
          <w:rFonts w:ascii="Arial" w:hAnsi="Arial" w:cs="Arial"/>
          <w:color w:val="000000" w:themeColor="text1"/>
          <w:sz w:val="22"/>
          <w:szCs w:val="22"/>
        </w:rPr>
        <w:t xml:space="preserve"> se presentan los principales motivos de las Peticiones, Quejas, Reclamos, Sugerencias y Denuncias (PQRSD) registradas durante la vigencia evaluada. La información se organiza de acuerdo con el número total de manifestaciones y su respectivo porcentaje de participación, lo que permite dimensionar la frecuencia relativa de cada motivo y facilitar la comprensión del impacto que estas situaciones generan sobre el acceso, la oportunidad y la continuidad en la prestación de los servicios de salud.</w:t>
      </w:r>
    </w:p>
    <w:p w14:paraId="69E627FB" w14:textId="77777777" w:rsidR="008F5854" w:rsidRPr="006068A2" w:rsidRDefault="008F5854" w:rsidP="006068A2">
      <w:pPr>
        <w:pStyle w:val="Prrafodelista"/>
        <w:spacing w:line="360" w:lineRule="auto"/>
        <w:ind w:left="360"/>
        <w:jc w:val="both"/>
        <w:rPr>
          <w:rFonts w:ascii="Arial" w:hAnsi="Arial" w:cs="Arial"/>
          <w:color w:val="000000" w:themeColor="text1"/>
          <w:sz w:val="22"/>
          <w:szCs w:val="22"/>
        </w:rPr>
      </w:pPr>
    </w:p>
    <w:p w14:paraId="3D98A6E5" w14:textId="77777777" w:rsidR="008F5854" w:rsidRPr="006068A2" w:rsidRDefault="008F5854" w:rsidP="006068A2">
      <w:pPr>
        <w:spacing w:line="360" w:lineRule="auto"/>
        <w:jc w:val="both"/>
        <w:rPr>
          <w:rFonts w:ascii="Arial" w:hAnsi="Arial" w:cs="Arial"/>
          <w:color w:val="000000" w:themeColor="text1"/>
          <w:sz w:val="22"/>
          <w:szCs w:val="22"/>
        </w:rPr>
      </w:pPr>
      <w:r w:rsidRPr="006068A2">
        <w:rPr>
          <w:rFonts w:ascii="Arial" w:hAnsi="Arial" w:cs="Arial"/>
          <w:color w:val="000000" w:themeColor="text1"/>
          <w:sz w:val="22"/>
          <w:szCs w:val="22"/>
        </w:rPr>
        <w:t>Este análisis permite identificar las barreras más recurrentes que afectan la experiencia de los usuarios y orientar la implementación de acciones de mejora, encaminadas al fortalecimiento de la prestación de los servicios de salud y a la garantía efectiva del derecho fundamental a la salud como servicio público esencial.</w:t>
      </w:r>
    </w:p>
    <w:p w14:paraId="592AE261" w14:textId="77777777" w:rsidR="008F5854" w:rsidRPr="006068A2" w:rsidRDefault="008F5854" w:rsidP="006068A2">
      <w:pPr>
        <w:spacing w:line="360" w:lineRule="auto"/>
        <w:jc w:val="both"/>
        <w:rPr>
          <w:rFonts w:ascii="Arial" w:hAnsi="Arial" w:cs="Arial"/>
          <w:color w:val="000000" w:themeColor="text1"/>
          <w:sz w:val="22"/>
          <w:szCs w:val="22"/>
        </w:rPr>
      </w:pPr>
    </w:p>
    <w:p w14:paraId="2D97291A" w14:textId="573084D1" w:rsidR="00A73AD2" w:rsidRPr="006068A2" w:rsidRDefault="006203BE" w:rsidP="006068A2">
      <w:pPr>
        <w:pStyle w:val="Descripcin"/>
        <w:spacing w:after="0" w:line="360" w:lineRule="auto"/>
        <w:jc w:val="both"/>
        <w:rPr>
          <w:rFonts w:ascii="Arial" w:eastAsia="Arial" w:hAnsi="Arial" w:cs="Arial"/>
          <w:b/>
          <w:bCs/>
          <w:sz w:val="22"/>
          <w:szCs w:val="22"/>
          <w:lang w:val="es-ES"/>
        </w:rPr>
      </w:pPr>
      <w:bookmarkStart w:id="27" w:name="_Toc227179166"/>
      <w:r w:rsidRPr="006068A2">
        <w:rPr>
          <w:rFonts w:ascii="Arial" w:eastAsia="Arial" w:hAnsi="Arial" w:cs="Arial"/>
          <w:i w:val="0"/>
          <w:iCs w:val="0"/>
          <w:color w:val="000000" w:themeColor="text1"/>
          <w:sz w:val="22"/>
          <w:szCs w:val="22"/>
          <w:lang w:val="es-ES"/>
        </w:rPr>
        <w:t xml:space="preserve">Tabla </w:t>
      </w:r>
      <w:r w:rsidRPr="006068A2">
        <w:rPr>
          <w:rFonts w:ascii="Arial" w:eastAsia="Arial" w:hAnsi="Arial" w:cs="Arial"/>
          <w:i w:val="0"/>
          <w:iCs w:val="0"/>
          <w:color w:val="000000" w:themeColor="text1"/>
          <w:sz w:val="22"/>
          <w:szCs w:val="22"/>
          <w:lang w:val="es-ES"/>
        </w:rPr>
        <w:fldChar w:fldCharType="begin"/>
      </w:r>
      <w:r w:rsidRPr="006068A2">
        <w:rPr>
          <w:rFonts w:ascii="Arial" w:eastAsia="Arial" w:hAnsi="Arial" w:cs="Arial"/>
          <w:i w:val="0"/>
          <w:iCs w:val="0"/>
          <w:color w:val="000000" w:themeColor="text1"/>
          <w:sz w:val="22"/>
          <w:szCs w:val="22"/>
          <w:lang w:val="es-ES"/>
        </w:rPr>
        <w:instrText xml:space="preserve"> SEQ Tabla \* ARABIC </w:instrText>
      </w:r>
      <w:r w:rsidRPr="006068A2">
        <w:rPr>
          <w:rFonts w:ascii="Arial" w:eastAsia="Arial" w:hAnsi="Arial" w:cs="Arial"/>
          <w:i w:val="0"/>
          <w:iCs w:val="0"/>
          <w:color w:val="000000" w:themeColor="text1"/>
          <w:sz w:val="22"/>
          <w:szCs w:val="22"/>
          <w:lang w:val="es-ES"/>
        </w:rPr>
        <w:fldChar w:fldCharType="separate"/>
      </w:r>
      <w:r w:rsidR="00D4296F" w:rsidRPr="006068A2">
        <w:rPr>
          <w:rFonts w:ascii="Arial" w:eastAsia="Arial" w:hAnsi="Arial" w:cs="Arial"/>
          <w:i w:val="0"/>
          <w:iCs w:val="0"/>
          <w:noProof/>
          <w:color w:val="000000" w:themeColor="text1"/>
          <w:sz w:val="22"/>
          <w:szCs w:val="22"/>
          <w:lang w:val="es-ES"/>
        </w:rPr>
        <w:t>8</w:t>
      </w:r>
      <w:r w:rsidRPr="006068A2">
        <w:rPr>
          <w:rFonts w:ascii="Arial" w:eastAsia="Arial" w:hAnsi="Arial" w:cs="Arial"/>
          <w:i w:val="0"/>
          <w:iCs w:val="0"/>
          <w:color w:val="000000" w:themeColor="text1"/>
          <w:sz w:val="22"/>
          <w:szCs w:val="22"/>
          <w:lang w:val="es-ES"/>
        </w:rPr>
        <w:fldChar w:fldCharType="end"/>
      </w:r>
      <w:r w:rsidRPr="006068A2">
        <w:rPr>
          <w:rFonts w:ascii="Arial" w:eastAsia="Arial" w:hAnsi="Arial" w:cs="Arial"/>
          <w:i w:val="0"/>
          <w:iCs w:val="0"/>
          <w:color w:val="000000" w:themeColor="text1"/>
          <w:sz w:val="22"/>
          <w:szCs w:val="22"/>
          <w:lang w:val="es-ES"/>
        </w:rPr>
        <w:t>. Principales Motivos de Manifestaciones</w:t>
      </w:r>
      <w:bookmarkEnd w:id="27"/>
    </w:p>
    <w:p w14:paraId="11ABE57B" w14:textId="307C4336" w:rsidR="6B7E8D20" w:rsidRPr="006068A2" w:rsidRDefault="6B7E8D20" w:rsidP="006068A2">
      <w:pPr>
        <w:spacing w:line="360" w:lineRule="auto"/>
        <w:jc w:val="both"/>
        <w:rPr>
          <w:rFonts w:ascii="Arial" w:eastAsia="Arial" w:hAnsi="Arial" w:cs="Arial"/>
          <w:b/>
          <w:bCs/>
          <w:sz w:val="22"/>
          <w:szCs w:val="22"/>
          <w:lang w:val="es-ES"/>
        </w:rPr>
      </w:pPr>
      <w:r w:rsidRPr="006068A2">
        <w:rPr>
          <w:rFonts w:ascii="Arial" w:eastAsia="Arial" w:hAnsi="Arial" w:cs="Arial"/>
          <w:b/>
          <w:bCs/>
          <w:sz w:val="22"/>
          <w:szCs w:val="22"/>
          <w:lang w:val="es-ES"/>
        </w:rPr>
        <w:t xml:space="preserve"> </w:t>
      </w:r>
    </w:p>
    <w:tbl>
      <w:tblPr>
        <w:tblW w:w="0" w:type="auto"/>
        <w:tblLook w:val="04A0" w:firstRow="1" w:lastRow="0" w:firstColumn="1" w:lastColumn="0" w:noHBand="0" w:noVBand="1"/>
      </w:tblPr>
      <w:tblGrid>
        <w:gridCol w:w="4352"/>
        <w:gridCol w:w="1823"/>
        <w:gridCol w:w="2210"/>
      </w:tblGrid>
      <w:tr w:rsidR="5161137D" w:rsidRPr="006068A2" w14:paraId="33FB48DD" w14:textId="77777777" w:rsidTr="448B152C">
        <w:trPr>
          <w:trHeight w:val="285"/>
        </w:trPr>
        <w:tc>
          <w:tcPr>
            <w:tcW w:w="4352"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A4D16D4" w14:textId="34259800" w:rsidR="5161137D" w:rsidRPr="006068A2" w:rsidRDefault="5161137D" w:rsidP="006068A2">
            <w:pPr>
              <w:spacing w:line="360" w:lineRule="auto"/>
              <w:jc w:val="both"/>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Motivo</w:t>
            </w:r>
          </w:p>
        </w:tc>
        <w:tc>
          <w:tcPr>
            <w:tcW w:w="182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1405615" w14:textId="4B391894" w:rsidR="5161137D" w:rsidRPr="006068A2" w:rsidRDefault="5161137D" w:rsidP="006068A2">
            <w:pPr>
              <w:spacing w:line="360" w:lineRule="auto"/>
              <w:jc w:val="both"/>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Total, de PQRS</w:t>
            </w:r>
          </w:p>
        </w:tc>
        <w:tc>
          <w:tcPr>
            <w:tcW w:w="221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168C37A" w14:textId="1ADFB0CD" w:rsidR="5161137D" w:rsidRPr="006068A2" w:rsidRDefault="5161137D" w:rsidP="006068A2">
            <w:pPr>
              <w:spacing w:line="360" w:lineRule="auto"/>
              <w:jc w:val="both"/>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 Participación</w:t>
            </w:r>
          </w:p>
        </w:tc>
      </w:tr>
      <w:tr w:rsidR="5161137D" w:rsidRPr="006068A2" w14:paraId="24C264BE" w14:textId="77777777" w:rsidTr="448B152C">
        <w:trPr>
          <w:trHeight w:val="510"/>
        </w:trPr>
        <w:tc>
          <w:tcPr>
            <w:tcW w:w="4352"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3F3C46E" w14:textId="0900070D"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Falta de Oportunidad Consulta de medicina Especializada</w:t>
            </w:r>
          </w:p>
        </w:tc>
        <w:tc>
          <w:tcPr>
            <w:tcW w:w="182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C4B01DD" w14:textId="58E4E3BB"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925</w:t>
            </w:r>
          </w:p>
        </w:tc>
        <w:tc>
          <w:tcPr>
            <w:tcW w:w="221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3EFECAB" w14:textId="18DA04E9"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27,46</w:t>
            </w:r>
          </w:p>
        </w:tc>
      </w:tr>
      <w:tr w:rsidR="5161137D" w:rsidRPr="006068A2" w14:paraId="03C0846B" w14:textId="77777777" w:rsidTr="448B152C">
        <w:trPr>
          <w:trHeight w:val="285"/>
        </w:trPr>
        <w:tc>
          <w:tcPr>
            <w:tcW w:w="4352"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F66CEE2" w14:textId="692B4151"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Demora en la entrega o entrega incompleta de Medicamentos</w:t>
            </w:r>
          </w:p>
        </w:tc>
        <w:tc>
          <w:tcPr>
            <w:tcW w:w="182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C628469" w14:textId="0081153F"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534</w:t>
            </w:r>
          </w:p>
        </w:tc>
        <w:tc>
          <w:tcPr>
            <w:tcW w:w="221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B6A575E" w14:textId="75DE3E9C"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15,85</w:t>
            </w:r>
          </w:p>
        </w:tc>
      </w:tr>
      <w:tr w:rsidR="5161137D" w:rsidRPr="006068A2" w14:paraId="5A0BBAFE" w14:textId="77777777" w:rsidTr="448B152C">
        <w:trPr>
          <w:trHeight w:val="285"/>
        </w:trPr>
        <w:tc>
          <w:tcPr>
            <w:tcW w:w="4352"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D68107F" w14:textId="07F4FEB3"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lastRenderedPageBreak/>
              <w:t>Dificultades en el Aseguramiento y Prestaciones Económicas</w:t>
            </w:r>
          </w:p>
        </w:tc>
        <w:tc>
          <w:tcPr>
            <w:tcW w:w="182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89DB41C" w14:textId="22B8751C"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425</w:t>
            </w:r>
          </w:p>
        </w:tc>
        <w:tc>
          <w:tcPr>
            <w:tcW w:w="221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5A423C8" w14:textId="3630E9A5"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12,62</w:t>
            </w:r>
          </w:p>
        </w:tc>
      </w:tr>
      <w:tr w:rsidR="5161137D" w:rsidRPr="006068A2" w14:paraId="05C4BC21" w14:textId="77777777" w:rsidTr="448B152C">
        <w:trPr>
          <w:trHeight w:val="480"/>
        </w:trPr>
        <w:tc>
          <w:tcPr>
            <w:tcW w:w="4352"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5FFD280" w14:textId="7718A927"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Demora en la asignación de citas de Medicina General</w:t>
            </w:r>
          </w:p>
        </w:tc>
        <w:tc>
          <w:tcPr>
            <w:tcW w:w="182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D2A21C5" w14:textId="30023481"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285</w:t>
            </w:r>
          </w:p>
        </w:tc>
        <w:tc>
          <w:tcPr>
            <w:tcW w:w="221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A221499" w14:textId="706AA024"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8,46</w:t>
            </w:r>
          </w:p>
        </w:tc>
      </w:tr>
      <w:tr w:rsidR="5161137D" w:rsidRPr="006068A2" w14:paraId="755EF825" w14:textId="77777777" w:rsidTr="448B152C">
        <w:trPr>
          <w:trHeight w:val="285"/>
        </w:trPr>
        <w:tc>
          <w:tcPr>
            <w:tcW w:w="4352"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6AEFDEE" w14:textId="521A85A2"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Demoras y/o falta de oportunidad en Procedimientos No quirúrgicos</w:t>
            </w:r>
          </w:p>
        </w:tc>
        <w:tc>
          <w:tcPr>
            <w:tcW w:w="182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B930709" w14:textId="1938F8F9"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186</w:t>
            </w:r>
          </w:p>
        </w:tc>
        <w:tc>
          <w:tcPr>
            <w:tcW w:w="221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405A9A5" w14:textId="204DED15"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5,52</w:t>
            </w:r>
          </w:p>
        </w:tc>
      </w:tr>
      <w:tr w:rsidR="5161137D" w:rsidRPr="006068A2" w14:paraId="2C669A8B" w14:textId="77777777" w:rsidTr="448B152C">
        <w:trPr>
          <w:trHeight w:val="285"/>
        </w:trPr>
        <w:tc>
          <w:tcPr>
            <w:tcW w:w="4352"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AF5C6BF" w14:textId="683A889A" w:rsidR="5161137D" w:rsidRPr="006068A2" w:rsidRDefault="5161137D" w:rsidP="006068A2">
            <w:pPr>
              <w:spacing w:line="360" w:lineRule="auto"/>
              <w:jc w:val="both"/>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Total</w:t>
            </w:r>
          </w:p>
        </w:tc>
        <w:tc>
          <w:tcPr>
            <w:tcW w:w="182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A8AC2A1" w14:textId="5E4DA241" w:rsidR="5161137D" w:rsidRPr="006068A2" w:rsidRDefault="5161137D" w:rsidP="006068A2">
            <w:pPr>
              <w:spacing w:line="360" w:lineRule="auto"/>
              <w:jc w:val="both"/>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2.355</w:t>
            </w:r>
          </w:p>
        </w:tc>
        <w:tc>
          <w:tcPr>
            <w:tcW w:w="221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F941BD4" w14:textId="5E1EB187" w:rsidR="5161137D" w:rsidRPr="006068A2" w:rsidRDefault="5161137D" w:rsidP="006068A2">
            <w:pPr>
              <w:spacing w:line="360" w:lineRule="auto"/>
              <w:jc w:val="both"/>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69,92</w:t>
            </w:r>
          </w:p>
        </w:tc>
      </w:tr>
    </w:tbl>
    <w:p w14:paraId="3CF28CA1" w14:textId="14F40633" w:rsidR="6B7E8D20" w:rsidRPr="00815472" w:rsidRDefault="6B7E8D20" w:rsidP="00815472">
      <w:pPr>
        <w:spacing w:line="360" w:lineRule="auto"/>
        <w:rPr>
          <w:rFonts w:ascii="Arial" w:eastAsia="Arial" w:hAnsi="Arial" w:cs="Arial"/>
          <w:sz w:val="16"/>
          <w:szCs w:val="16"/>
          <w:lang w:val="es-ES"/>
        </w:rPr>
      </w:pPr>
      <w:r w:rsidRPr="00815472">
        <w:rPr>
          <w:rFonts w:ascii="Arial" w:eastAsia="Arial" w:hAnsi="Arial" w:cs="Arial"/>
          <w:sz w:val="16"/>
          <w:szCs w:val="16"/>
          <w:lang w:val="es-ES"/>
        </w:rPr>
        <w:t xml:space="preserve">Fuente: Base de datos </w:t>
      </w:r>
      <w:r w:rsidRPr="00815472">
        <w:rPr>
          <w:rFonts w:ascii="Arial" w:eastAsia="Arial" w:hAnsi="Arial" w:cs="Arial"/>
          <w:sz w:val="16"/>
          <w:szCs w:val="16"/>
          <w:lang w:val="es-MX"/>
        </w:rPr>
        <w:t xml:space="preserve">aplicativo </w:t>
      </w:r>
      <w:r w:rsidRPr="00815472">
        <w:rPr>
          <w:rFonts w:ascii="Arial" w:eastAsia="Arial" w:hAnsi="Arial" w:cs="Arial"/>
          <w:sz w:val="16"/>
          <w:szCs w:val="16"/>
          <w:lang w:val="es-ES"/>
        </w:rPr>
        <w:t>Endomarketing 2025</w:t>
      </w:r>
      <w:r w:rsidRPr="00815472">
        <w:rPr>
          <w:rFonts w:ascii="Arial" w:eastAsia="Arial" w:hAnsi="Arial" w:cs="Arial"/>
          <w:sz w:val="16"/>
          <w:szCs w:val="16"/>
          <w:lang w:val="es-MX"/>
        </w:rPr>
        <w:t>-</w:t>
      </w:r>
      <w:r w:rsidRPr="00815472">
        <w:rPr>
          <w:rFonts w:ascii="Arial" w:eastAsia="Arial" w:hAnsi="Arial" w:cs="Arial"/>
          <w:sz w:val="16"/>
          <w:szCs w:val="16"/>
          <w:lang w:val="es-ES"/>
        </w:rPr>
        <w:t xml:space="preserve"> Información reportada por la Entidad COOSALUD EPS.</w:t>
      </w:r>
    </w:p>
    <w:p w14:paraId="7DBCF77D" w14:textId="2777D93E" w:rsidR="448B152C" w:rsidRPr="006068A2" w:rsidRDefault="448B152C" w:rsidP="006068A2">
      <w:pPr>
        <w:spacing w:line="360" w:lineRule="auto"/>
        <w:jc w:val="both"/>
        <w:rPr>
          <w:rFonts w:ascii="Arial" w:eastAsia="Arial" w:hAnsi="Arial" w:cs="Arial"/>
          <w:sz w:val="22"/>
          <w:szCs w:val="22"/>
          <w:lang w:val="es-ES"/>
        </w:rPr>
      </w:pPr>
    </w:p>
    <w:p w14:paraId="53239916" w14:textId="3393ED82" w:rsidR="008F5854" w:rsidRPr="006068A2" w:rsidRDefault="58C0CCD5" w:rsidP="006068A2">
      <w:pPr>
        <w:spacing w:line="360" w:lineRule="auto"/>
        <w:jc w:val="both"/>
        <w:rPr>
          <w:rFonts w:ascii="Arial" w:hAnsi="Arial" w:cs="Arial"/>
          <w:color w:val="000000" w:themeColor="text1"/>
          <w:sz w:val="22"/>
          <w:szCs w:val="22"/>
        </w:rPr>
      </w:pPr>
      <w:r w:rsidRPr="006068A2">
        <w:rPr>
          <w:rFonts w:ascii="Arial" w:hAnsi="Arial" w:cs="Arial"/>
          <w:color w:val="000000" w:themeColor="text1"/>
          <w:sz w:val="22"/>
          <w:szCs w:val="22"/>
        </w:rPr>
        <w:t>El análisis de los principales motivos de PQRS evidencia que las manifestaciones de los usuarios se concentran principalmente en barreras de acceso y oportunidad en la prestación de los servicios de salud.</w:t>
      </w:r>
    </w:p>
    <w:p w14:paraId="174138E4" w14:textId="142B2AA4" w:rsidR="008F5854" w:rsidRPr="006068A2" w:rsidRDefault="58C0CCD5" w:rsidP="006068A2">
      <w:pPr>
        <w:spacing w:line="360" w:lineRule="auto"/>
        <w:jc w:val="both"/>
        <w:rPr>
          <w:rFonts w:ascii="Arial" w:hAnsi="Arial" w:cs="Arial"/>
          <w:color w:val="000000" w:themeColor="text1"/>
          <w:sz w:val="22"/>
          <w:szCs w:val="22"/>
        </w:rPr>
      </w:pPr>
      <w:r w:rsidRPr="006068A2">
        <w:rPr>
          <w:rFonts w:ascii="Arial" w:hAnsi="Arial" w:cs="Arial"/>
          <w:color w:val="000000" w:themeColor="text1"/>
          <w:sz w:val="22"/>
          <w:szCs w:val="22"/>
        </w:rPr>
        <w:t xml:space="preserve"> </w:t>
      </w:r>
    </w:p>
    <w:p w14:paraId="162D208F" w14:textId="0638F256" w:rsidR="008F5854" w:rsidRPr="006068A2" w:rsidRDefault="58C0CCD5" w:rsidP="006068A2">
      <w:pPr>
        <w:spacing w:line="360" w:lineRule="auto"/>
        <w:jc w:val="both"/>
        <w:rPr>
          <w:rFonts w:ascii="Arial" w:hAnsi="Arial" w:cs="Arial"/>
          <w:color w:val="000000" w:themeColor="text1"/>
          <w:sz w:val="22"/>
          <w:szCs w:val="22"/>
        </w:rPr>
      </w:pPr>
      <w:r w:rsidRPr="006068A2">
        <w:rPr>
          <w:rFonts w:ascii="Arial" w:hAnsi="Arial" w:cs="Arial"/>
          <w:color w:val="000000" w:themeColor="text1"/>
          <w:sz w:val="22"/>
          <w:szCs w:val="22"/>
        </w:rPr>
        <w:t>La concentración del 69,92% de las PQRS en estos cinco motivos asociados a oportunidad en la atención, medicamentos y procesos administrativos evidencia que las principales fuentes de insatisfacción de los usuarios de Coosalud EPS en el año 2025 están relacionadas con fallas estructurales en el acceso efectivo a los servicios de salud, lo que demanda intervenciones focalizadas en la gestión de red, la operación farmacéutica y la eficiencia de los procesos administrativos.</w:t>
      </w:r>
    </w:p>
    <w:p w14:paraId="70D88E51" w14:textId="0A02868E" w:rsidR="008F5854" w:rsidRPr="006068A2" w:rsidRDefault="58C0CCD5" w:rsidP="006068A2">
      <w:pPr>
        <w:spacing w:line="360" w:lineRule="auto"/>
        <w:jc w:val="both"/>
        <w:rPr>
          <w:rFonts w:ascii="Arial" w:hAnsi="Arial" w:cs="Arial"/>
          <w:color w:val="000000" w:themeColor="text1"/>
          <w:sz w:val="22"/>
          <w:szCs w:val="22"/>
        </w:rPr>
      </w:pPr>
      <w:r w:rsidRPr="006068A2">
        <w:rPr>
          <w:rFonts w:ascii="Arial" w:hAnsi="Arial" w:cs="Arial"/>
          <w:color w:val="000000" w:themeColor="text1"/>
          <w:sz w:val="22"/>
          <w:szCs w:val="22"/>
        </w:rPr>
        <w:t xml:space="preserve"> </w:t>
      </w:r>
    </w:p>
    <w:p w14:paraId="235ECFE8" w14:textId="247A504A" w:rsidR="008F5854" w:rsidRPr="006068A2" w:rsidRDefault="58C0CCD5" w:rsidP="006068A2">
      <w:pPr>
        <w:spacing w:line="360" w:lineRule="auto"/>
        <w:jc w:val="both"/>
        <w:rPr>
          <w:rFonts w:ascii="Arial" w:hAnsi="Arial" w:cs="Arial"/>
          <w:color w:val="000000" w:themeColor="text1"/>
          <w:sz w:val="22"/>
          <w:szCs w:val="22"/>
        </w:rPr>
      </w:pPr>
      <w:r w:rsidRPr="006068A2">
        <w:rPr>
          <w:rFonts w:ascii="Arial" w:hAnsi="Arial" w:cs="Arial"/>
          <w:color w:val="000000" w:themeColor="text1"/>
          <w:sz w:val="22"/>
          <w:szCs w:val="22"/>
        </w:rPr>
        <w:t xml:space="preserve">Como se evidencia en la tabla que antecede la oportunidad en la asignación de citas para medicina especializada y la no entrega oportuna y/o entrega incompleta de medicamentos concentran la mayor carga de manifestaciones, coherente con los principales motivos de inconformidad relacionados con oportunidad y acceso. </w:t>
      </w:r>
    </w:p>
    <w:p w14:paraId="0272B612" w14:textId="78010B44" w:rsidR="008F5854" w:rsidRPr="006068A2" w:rsidRDefault="58C0CCD5" w:rsidP="006068A2">
      <w:pPr>
        <w:spacing w:line="360" w:lineRule="auto"/>
        <w:jc w:val="both"/>
        <w:rPr>
          <w:rFonts w:ascii="Arial" w:hAnsi="Arial" w:cs="Arial"/>
          <w:color w:val="000000" w:themeColor="text1"/>
          <w:sz w:val="22"/>
          <w:szCs w:val="22"/>
        </w:rPr>
      </w:pPr>
      <w:r w:rsidRPr="006068A2">
        <w:rPr>
          <w:rFonts w:ascii="Arial" w:hAnsi="Arial" w:cs="Arial"/>
          <w:color w:val="000000" w:themeColor="text1"/>
          <w:sz w:val="22"/>
          <w:szCs w:val="22"/>
        </w:rPr>
        <w:t xml:space="preserve"> </w:t>
      </w:r>
    </w:p>
    <w:p w14:paraId="52C8EE83" w14:textId="13C16C21" w:rsidR="008F5854" w:rsidRPr="006068A2" w:rsidRDefault="58C0CCD5" w:rsidP="006068A2">
      <w:pPr>
        <w:spacing w:line="360" w:lineRule="auto"/>
        <w:jc w:val="both"/>
        <w:rPr>
          <w:rFonts w:ascii="Arial" w:hAnsi="Arial" w:cs="Arial"/>
          <w:color w:val="000000" w:themeColor="text1"/>
          <w:sz w:val="22"/>
          <w:szCs w:val="22"/>
        </w:rPr>
      </w:pPr>
      <w:r w:rsidRPr="006068A2">
        <w:rPr>
          <w:rFonts w:ascii="Arial" w:hAnsi="Arial" w:cs="Arial"/>
          <w:color w:val="000000" w:themeColor="text1"/>
          <w:sz w:val="22"/>
          <w:szCs w:val="22"/>
          <w:lang w:val="es-MX"/>
        </w:rPr>
        <w:t xml:space="preserve">Entre las Especialidades que generaron mayor número de manifestaciones por inoportunidad de agendas, en Coosalud EPS durante la vigencia 2025 fueron Oftalmología, Ortopedia y Traumatología, Pediatría, Oncología y Neurología </w:t>
      </w:r>
      <w:r w:rsidRPr="006068A2">
        <w:rPr>
          <w:rFonts w:ascii="Arial" w:hAnsi="Arial" w:cs="Arial"/>
          <w:color w:val="000000" w:themeColor="text1"/>
          <w:sz w:val="22"/>
          <w:szCs w:val="22"/>
        </w:rPr>
        <w:t>lo cual evidencia limitaciones en la capacidad instalada y disponibilidad de la red prestadora en servicios de alta demanda y alto impacto clínico.</w:t>
      </w:r>
    </w:p>
    <w:p w14:paraId="60733F57" w14:textId="737C6710" w:rsidR="008F5854" w:rsidRPr="006068A2" w:rsidRDefault="58C0CCD5" w:rsidP="006068A2">
      <w:pPr>
        <w:spacing w:line="360" w:lineRule="auto"/>
        <w:jc w:val="both"/>
        <w:rPr>
          <w:rFonts w:ascii="Arial" w:hAnsi="Arial" w:cs="Arial"/>
          <w:color w:val="000000" w:themeColor="text1"/>
          <w:sz w:val="22"/>
          <w:szCs w:val="22"/>
        </w:rPr>
      </w:pPr>
      <w:r w:rsidRPr="006068A2">
        <w:rPr>
          <w:rFonts w:ascii="Arial" w:hAnsi="Arial" w:cs="Arial"/>
          <w:color w:val="000000" w:themeColor="text1"/>
          <w:sz w:val="22"/>
          <w:szCs w:val="22"/>
        </w:rPr>
        <w:t xml:space="preserve"> </w:t>
      </w:r>
    </w:p>
    <w:p w14:paraId="65BC3A54" w14:textId="5B2ADD9B" w:rsidR="008F5854" w:rsidRPr="006068A2" w:rsidRDefault="58C0CCD5" w:rsidP="006068A2">
      <w:pPr>
        <w:spacing w:line="360" w:lineRule="auto"/>
        <w:jc w:val="both"/>
        <w:rPr>
          <w:rFonts w:ascii="Arial" w:hAnsi="Arial" w:cs="Arial"/>
          <w:color w:val="000000" w:themeColor="text1"/>
          <w:sz w:val="22"/>
          <w:szCs w:val="22"/>
        </w:rPr>
      </w:pPr>
      <w:r w:rsidRPr="006068A2">
        <w:rPr>
          <w:rFonts w:ascii="Arial" w:hAnsi="Arial" w:cs="Arial"/>
          <w:color w:val="000000" w:themeColor="text1"/>
          <w:sz w:val="22"/>
          <w:szCs w:val="22"/>
        </w:rPr>
        <w:t xml:space="preserve">Esta situación genera demoras en el diagnóstico, seguimiento y tratamiento oportuno de los usuarios, especialmente en patologías que requieren control especializado continuo, </w:t>
      </w:r>
      <w:r w:rsidRPr="006068A2">
        <w:rPr>
          <w:rFonts w:ascii="Arial" w:hAnsi="Arial" w:cs="Arial"/>
          <w:color w:val="000000" w:themeColor="text1"/>
          <w:sz w:val="22"/>
          <w:szCs w:val="22"/>
        </w:rPr>
        <w:lastRenderedPageBreak/>
        <w:t>como las de tipo neurológico y oncológico. Asimismo, impacta la resolutividad del primer nivel de atención, al dificultar la referencia efectiva hacia servicios especializados.</w:t>
      </w:r>
    </w:p>
    <w:p w14:paraId="5E9EF88A" w14:textId="68CA7C9B" w:rsidR="008F5854" w:rsidRPr="006068A2" w:rsidRDefault="58C0CCD5" w:rsidP="006068A2">
      <w:pPr>
        <w:spacing w:line="360" w:lineRule="auto"/>
        <w:jc w:val="both"/>
        <w:rPr>
          <w:rFonts w:ascii="Arial" w:hAnsi="Arial" w:cs="Arial"/>
          <w:color w:val="000000" w:themeColor="text1"/>
          <w:sz w:val="22"/>
          <w:szCs w:val="22"/>
        </w:rPr>
      </w:pPr>
      <w:r w:rsidRPr="006068A2">
        <w:rPr>
          <w:rFonts w:ascii="Arial" w:hAnsi="Arial" w:cs="Arial"/>
          <w:color w:val="000000" w:themeColor="text1"/>
          <w:sz w:val="22"/>
          <w:szCs w:val="22"/>
        </w:rPr>
        <w:t xml:space="preserve"> </w:t>
      </w:r>
    </w:p>
    <w:p w14:paraId="52C3B838" w14:textId="73C0D59A" w:rsidR="008F5854" w:rsidRPr="006068A2" w:rsidRDefault="58C0CCD5" w:rsidP="006068A2">
      <w:pPr>
        <w:spacing w:line="360" w:lineRule="auto"/>
        <w:jc w:val="both"/>
        <w:rPr>
          <w:rFonts w:ascii="Arial" w:hAnsi="Arial" w:cs="Arial"/>
          <w:color w:val="000000" w:themeColor="text1"/>
          <w:sz w:val="22"/>
          <w:szCs w:val="22"/>
        </w:rPr>
      </w:pPr>
      <w:r w:rsidRPr="006068A2">
        <w:rPr>
          <w:rFonts w:ascii="Arial" w:hAnsi="Arial" w:cs="Arial"/>
          <w:color w:val="000000" w:themeColor="text1"/>
          <w:sz w:val="22"/>
          <w:szCs w:val="22"/>
        </w:rPr>
        <w:t>En consecuencia, se incrementa la probabilidad de deterioro de las condiciones de salud, la fragmentación en la atención y la insatisfacción del usuario, lo que se traduce en una mayor recurrencia de PQRS, incremento de acciones de tutela y presión sobre el sistema de salud.</w:t>
      </w:r>
    </w:p>
    <w:p w14:paraId="21B569A0" w14:textId="1D6B0A14" w:rsidR="008F5854" w:rsidRPr="006068A2" w:rsidRDefault="008F5854" w:rsidP="006068A2">
      <w:pPr>
        <w:spacing w:line="360" w:lineRule="auto"/>
        <w:jc w:val="both"/>
        <w:rPr>
          <w:rFonts w:ascii="Arial" w:hAnsi="Arial" w:cs="Arial"/>
          <w:color w:val="000000" w:themeColor="text1"/>
          <w:sz w:val="22"/>
          <w:szCs w:val="22"/>
        </w:rPr>
      </w:pPr>
    </w:p>
    <w:p w14:paraId="30BFB7F4" w14:textId="12D63710" w:rsidR="007C46C6" w:rsidRPr="006068A2" w:rsidRDefault="00977047" w:rsidP="006068A2">
      <w:pPr>
        <w:pStyle w:val="Ttulo2"/>
        <w:numPr>
          <w:ilvl w:val="1"/>
          <w:numId w:val="9"/>
        </w:numPr>
        <w:spacing w:before="0" w:line="360" w:lineRule="auto"/>
        <w:jc w:val="both"/>
        <w:rPr>
          <w:rFonts w:ascii="Arial" w:eastAsia="Arial" w:hAnsi="Arial" w:cs="Arial"/>
          <w:b/>
          <w:bCs/>
          <w:color w:val="auto"/>
          <w:sz w:val="22"/>
          <w:szCs w:val="22"/>
        </w:rPr>
      </w:pPr>
      <w:bookmarkStart w:id="28" w:name="_Toc229045338"/>
      <w:bookmarkEnd w:id="22"/>
      <w:r w:rsidRPr="006068A2">
        <w:rPr>
          <w:rFonts w:ascii="Arial" w:eastAsia="Arial" w:hAnsi="Arial" w:cs="Arial"/>
          <w:b/>
          <w:bCs/>
          <w:color w:val="auto"/>
          <w:sz w:val="22"/>
          <w:szCs w:val="22"/>
        </w:rPr>
        <w:t>Secretaría</w:t>
      </w:r>
      <w:r w:rsidR="00A70082" w:rsidRPr="006068A2">
        <w:rPr>
          <w:rFonts w:ascii="Arial" w:eastAsia="Arial" w:hAnsi="Arial" w:cs="Arial"/>
          <w:b/>
          <w:bCs/>
          <w:color w:val="auto"/>
          <w:sz w:val="22"/>
          <w:szCs w:val="22"/>
        </w:rPr>
        <w:t xml:space="preserve"> Distrital </w:t>
      </w:r>
      <w:r w:rsidRPr="006068A2">
        <w:rPr>
          <w:rFonts w:ascii="Arial" w:eastAsia="Arial" w:hAnsi="Arial" w:cs="Arial"/>
          <w:b/>
          <w:bCs/>
          <w:color w:val="auto"/>
          <w:sz w:val="22"/>
          <w:szCs w:val="22"/>
        </w:rPr>
        <w:t>-</w:t>
      </w:r>
      <w:r w:rsidR="00A15B49" w:rsidRPr="006068A2">
        <w:rPr>
          <w:rFonts w:ascii="Arial" w:eastAsia="Arial" w:hAnsi="Arial" w:cs="Arial"/>
          <w:b/>
          <w:bCs/>
          <w:color w:val="auto"/>
          <w:sz w:val="22"/>
          <w:szCs w:val="22"/>
        </w:rPr>
        <w:t xml:space="preserve"> </w:t>
      </w:r>
      <w:r w:rsidRPr="006068A2">
        <w:rPr>
          <w:rFonts w:ascii="Arial" w:eastAsia="Arial" w:hAnsi="Arial" w:cs="Arial"/>
          <w:b/>
          <w:bCs/>
          <w:color w:val="auto"/>
          <w:sz w:val="22"/>
          <w:szCs w:val="22"/>
        </w:rPr>
        <w:t xml:space="preserve">Gestión de PQRS </w:t>
      </w:r>
      <w:r w:rsidR="00A70082" w:rsidRPr="006068A2">
        <w:rPr>
          <w:rFonts w:ascii="Arial" w:eastAsia="Arial" w:hAnsi="Arial" w:cs="Arial"/>
          <w:b/>
          <w:bCs/>
          <w:color w:val="auto"/>
          <w:sz w:val="22"/>
          <w:szCs w:val="22"/>
        </w:rPr>
        <w:t xml:space="preserve">de Salud </w:t>
      </w:r>
      <w:r w:rsidR="007C46C6" w:rsidRPr="006068A2">
        <w:rPr>
          <w:rFonts w:ascii="Arial" w:eastAsia="Arial" w:hAnsi="Arial" w:cs="Arial"/>
          <w:b/>
          <w:bCs/>
          <w:color w:val="auto"/>
          <w:sz w:val="22"/>
          <w:szCs w:val="22"/>
        </w:rPr>
        <w:t xml:space="preserve">2025 en </w:t>
      </w:r>
      <w:r w:rsidR="1FD2C11D" w:rsidRPr="006068A2">
        <w:rPr>
          <w:rFonts w:ascii="Arial" w:eastAsia="Arial" w:hAnsi="Arial" w:cs="Arial"/>
          <w:b/>
          <w:bCs/>
          <w:color w:val="auto"/>
          <w:sz w:val="22"/>
          <w:szCs w:val="22"/>
        </w:rPr>
        <w:t>COOSALUD</w:t>
      </w:r>
      <w:bookmarkEnd w:id="28"/>
      <w:r w:rsidR="1FD2C11D" w:rsidRPr="006068A2">
        <w:rPr>
          <w:rFonts w:ascii="Arial" w:eastAsia="Arial" w:hAnsi="Arial" w:cs="Arial"/>
          <w:b/>
          <w:bCs/>
          <w:color w:val="auto"/>
          <w:sz w:val="22"/>
          <w:szCs w:val="22"/>
        </w:rPr>
        <w:t xml:space="preserve"> </w:t>
      </w:r>
    </w:p>
    <w:p w14:paraId="0E433D18" w14:textId="77777777" w:rsidR="00F81D98" w:rsidRPr="006068A2" w:rsidRDefault="00F81D98" w:rsidP="006068A2">
      <w:pPr>
        <w:spacing w:line="360" w:lineRule="auto"/>
        <w:jc w:val="both"/>
        <w:rPr>
          <w:rFonts w:ascii="Arial" w:hAnsi="Arial" w:cs="Arial"/>
          <w:sz w:val="22"/>
          <w:szCs w:val="22"/>
        </w:rPr>
      </w:pPr>
      <w:r w:rsidRPr="006068A2">
        <w:rPr>
          <w:rFonts w:ascii="Arial" w:hAnsi="Arial" w:cs="Arial"/>
          <w:sz w:val="22"/>
          <w:szCs w:val="22"/>
        </w:rPr>
        <w:t>Para el año 2025 desde la Subdirección de Garantía del Aseguramiento se gestionaron 263 PQRS, de las cuales 329 con el 11% corresponde al régimen contributivo y 234 al régimen subsidiado con un 59%, del total general de las peticiones recibidas de usuarios afiliados a la EPS COOSALUD, con relación al total general de PQRS tramitadas por la Sub dirección, como se muestra en la siguiente tabla</w:t>
      </w:r>
    </w:p>
    <w:p w14:paraId="1B67A037" w14:textId="73681B6C" w:rsidR="00F81D98" w:rsidRPr="006068A2" w:rsidRDefault="006203BE" w:rsidP="006068A2">
      <w:pPr>
        <w:pStyle w:val="Descripcin"/>
        <w:spacing w:after="0" w:line="360" w:lineRule="auto"/>
        <w:jc w:val="both"/>
        <w:rPr>
          <w:rFonts w:ascii="Arial" w:hAnsi="Arial" w:cs="Arial"/>
          <w:i w:val="0"/>
          <w:iCs w:val="0"/>
          <w:color w:val="auto"/>
          <w:sz w:val="22"/>
          <w:szCs w:val="22"/>
        </w:rPr>
      </w:pPr>
      <w:bookmarkStart w:id="29" w:name="_Toc227179167"/>
      <w:r w:rsidRPr="006068A2">
        <w:rPr>
          <w:rFonts w:ascii="Arial" w:hAnsi="Arial" w:cs="Arial"/>
          <w:i w:val="0"/>
          <w:iCs w:val="0"/>
          <w:color w:val="auto"/>
          <w:sz w:val="22"/>
          <w:szCs w:val="22"/>
        </w:rPr>
        <w:t xml:space="preserve">Tabla </w:t>
      </w:r>
      <w:r w:rsidRPr="006068A2">
        <w:rPr>
          <w:rFonts w:ascii="Arial" w:hAnsi="Arial" w:cs="Arial"/>
          <w:i w:val="0"/>
          <w:iCs w:val="0"/>
          <w:color w:val="auto"/>
          <w:sz w:val="22"/>
          <w:szCs w:val="22"/>
        </w:rPr>
        <w:fldChar w:fldCharType="begin"/>
      </w:r>
      <w:r w:rsidRPr="006068A2">
        <w:rPr>
          <w:rFonts w:ascii="Arial" w:hAnsi="Arial" w:cs="Arial"/>
          <w:i w:val="0"/>
          <w:iCs w:val="0"/>
          <w:color w:val="auto"/>
          <w:sz w:val="22"/>
          <w:szCs w:val="22"/>
        </w:rPr>
        <w:instrText xml:space="preserve"> SEQ Tabla \* ARABIC </w:instrText>
      </w:r>
      <w:r w:rsidRPr="006068A2">
        <w:rPr>
          <w:rFonts w:ascii="Arial" w:hAnsi="Arial" w:cs="Arial"/>
          <w:i w:val="0"/>
          <w:iCs w:val="0"/>
          <w:color w:val="auto"/>
          <w:sz w:val="22"/>
          <w:szCs w:val="22"/>
        </w:rPr>
        <w:fldChar w:fldCharType="separate"/>
      </w:r>
      <w:r w:rsidR="00D4296F" w:rsidRPr="006068A2">
        <w:rPr>
          <w:rFonts w:ascii="Arial" w:hAnsi="Arial" w:cs="Arial"/>
          <w:i w:val="0"/>
          <w:iCs w:val="0"/>
          <w:noProof/>
          <w:color w:val="auto"/>
          <w:sz w:val="22"/>
          <w:szCs w:val="22"/>
        </w:rPr>
        <w:t>9</w:t>
      </w:r>
      <w:r w:rsidRPr="006068A2">
        <w:rPr>
          <w:rFonts w:ascii="Arial" w:hAnsi="Arial" w:cs="Arial"/>
          <w:i w:val="0"/>
          <w:iCs w:val="0"/>
          <w:color w:val="auto"/>
          <w:sz w:val="22"/>
          <w:szCs w:val="22"/>
        </w:rPr>
        <w:fldChar w:fldCharType="end"/>
      </w:r>
      <w:r w:rsidRPr="006068A2">
        <w:rPr>
          <w:rFonts w:ascii="Arial" w:hAnsi="Arial" w:cs="Arial"/>
          <w:i w:val="0"/>
          <w:iCs w:val="0"/>
          <w:color w:val="auto"/>
          <w:sz w:val="22"/>
          <w:szCs w:val="22"/>
        </w:rPr>
        <w:t>. Total de PQRS año 2025 EPS Coosalud</w:t>
      </w:r>
      <w:bookmarkEnd w:id="29"/>
    </w:p>
    <w:tbl>
      <w:tblPr>
        <w:tblStyle w:val="Tablaconcuadrcula"/>
        <w:tblW w:w="9563" w:type="dxa"/>
        <w:tblLook w:val="04A0" w:firstRow="1" w:lastRow="0" w:firstColumn="1" w:lastColumn="0" w:noHBand="0" w:noVBand="1"/>
      </w:tblPr>
      <w:tblGrid>
        <w:gridCol w:w="4769"/>
        <w:gridCol w:w="2475"/>
        <w:gridCol w:w="2319"/>
      </w:tblGrid>
      <w:tr w:rsidR="00F81D98" w:rsidRPr="006068A2" w14:paraId="2206E5ED" w14:textId="77777777" w:rsidTr="00F81D98">
        <w:trPr>
          <w:trHeight w:val="407"/>
        </w:trPr>
        <w:tc>
          <w:tcPr>
            <w:tcW w:w="4769" w:type="dxa"/>
            <w:hideMark/>
          </w:tcPr>
          <w:p w14:paraId="35C28956" w14:textId="738C3FE0" w:rsidR="00F81D98" w:rsidRPr="006068A2" w:rsidRDefault="00F81D98" w:rsidP="006068A2">
            <w:pPr>
              <w:spacing w:line="360" w:lineRule="auto"/>
              <w:jc w:val="both"/>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REGIMEN CONTRIBUTIVO</w:t>
            </w:r>
          </w:p>
        </w:tc>
        <w:tc>
          <w:tcPr>
            <w:tcW w:w="2475" w:type="dxa"/>
            <w:hideMark/>
          </w:tcPr>
          <w:p w14:paraId="031B78CB" w14:textId="77777777" w:rsidR="00F81D98" w:rsidRPr="006068A2" w:rsidRDefault="00F81D98" w:rsidP="006068A2">
            <w:pPr>
              <w:spacing w:line="360" w:lineRule="auto"/>
              <w:jc w:val="both"/>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Total</w:t>
            </w:r>
          </w:p>
        </w:tc>
        <w:tc>
          <w:tcPr>
            <w:tcW w:w="2319" w:type="dxa"/>
            <w:hideMark/>
          </w:tcPr>
          <w:p w14:paraId="4FF5C156" w14:textId="77777777" w:rsidR="00F81D98" w:rsidRPr="006068A2" w:rsidRDefault="00F81D98" w:rsidP="006068A2">
            <w:pPr>
              <w:spacing w:line="360" w:lineRule="auto"/>
              <w:jc w:val="both"/>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 PQRS</w:t>
            </w:r>
          </w:p>
        </w:tc>
      </w:tr>
      <w:tr w:rsidR="00F81D98" w:rsidRPr="006068A2" w14:paraId="7A99A722" w14:textId="77777777" w:rsidTr="00F81D98">
        <w:trPr>
          <w:trHeight w:val="407"/>
        </w:trPr>
        <w:tc>
          <w:tcPr>
            <w:tcW w:w="4769" w:type="dxa"/>
            <w:noWrap/>
            <w:hideMark/>
          </w:tcPr>
          <w:p w14:paraId="7DAF6BDE" w14:textId="77777777" w:rsidR="00F81D98" w:rsidRPr="006068A2" w:rsidRDefault="00F81D98" w:rsidP="006068A2">
            <w:pPr>
              <w:spacing w:line="360" w:lineRule="auto"/>
              <w:jc w:val="both"/>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COOSALUD EPS-C</w:t>
            </w:r>
          </w:p>
        </w:tc>
        <w:tc>
          <w:tcPr>
            <w:tcW w:w="2475" w:type="dxa"/>
            <w:noWrap/>
            <w:hideMark/>
          </w:tcPr>
          <w:p w14:paraId="4DCA1B62" w14:textId="77777777" w:rsidR="00F81D98" w:rsidRPr="006068A2" w:rsidRDefault="00F81D98" w:rsidP="006068A2">
            <w:pPr>
              <w:spacing w:line="360" w:lineRule="auto"/>
              <w:jc w:val="both"/>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29</w:t>
            </w:r>
          </w:p>
        </w:tc>
        <w:tc>
          <w:tcPr>
            <w:tcW w:w="2319" w:type="dxa"/>
            <w:noWrap/>
            <w:hideMark/>
          </w:tcPr>
          <w:p w14:paraId="5D8962A1" w14:textId="77777777" w:rsidR="00F81D98" w:rsidRPr="006068A2" w:rsidRDefault="00F81D98" w:rsidP="006068A2">
            <w:pPr>
              <w:spacing w:line="360" w:lineRule="auto"/>
              <w:jc w:val="both"/>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11</w:t>
            </w:r>
          </w:p>
        </w:tc>
      </w:tr>
      <w:tr w:rsidR="00F81D98" w:rsidRPr="006068A2" w14:paraId="04E0A6A9" w14:textId="77777777" w:rsidTr="00F81D98">
        <w:trPr>
          <w:trHeight w:val="505"/>
        </w:trPr>
        <w:tc>
          <w:tcPr>
            <w:tcW w:w="4769" w:type="dxa"/>
            <w:noWrap/>
            <w:hideMark/>
          </w:tcPr>
          <w:p w14:paraId="73ADABB9" w14:textId="77777777" w:rsidR="00F81D98" w:rsidRPr="006068A2" w:rsidRDefault="00F81D98" w:rsidP="006068A2">
            <w:pPr>
              <w:spacing w:line="360" w:lineRule="auto"/>
              <w:jc w:val="both"/>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COOSALUD ESP-S</w:t>
            </w:r>
          </w:p>
        </w:tc>
        <w:tc>
          <w:tcPr>
            <w:tcW w:w="2475" w:type="dxa"/>
            <w:noWrap/>
            <w:hideMark/>
          </w:tcPr>
          <w:p w14:paraId="68A1D975" w14:textId="77777777" w:rsidR="00F81D98" w:rsidRPr="006068A2" w:rsidRDefault="00F81D98" w:rsidP="006068A2">
            <w:pPr>
              <w:spacing w:line="360" w:lineRule="auto"/>
              <w:jc w:val="both"/>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234</w:t>
            </w:r>
          </w:p>
        </w:tc>
        <w:tc>
          <w:tcPr>
            <w:tcW w:w="2319" w:type="dxa"/>
            <w:noWrap/>
            <w:hideMark/>
          </w:tcPr>
          <w:p w14:paraId="24204415" w14:textId="77777777" w:rsidR="00F81D98" w:rsidRPr="006068A2" w:rsidRDefault="00F81D98" w:rsidP="006068A2">
            <w:pPr>
              <w:spacing w:line="360" w:lineRule="auto"/>
              <w:jc w:val="both"/>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89</w:t>
            </w:r>
          </w:p>
        </w:tc>
      </w:tr>
      <w:tr w:rsidR="00F81D98" w:rsidRPr="006068A2" w14:paraId="018C3F93" w14:textId="77777777" w:rsidTr="00F81D98">
        <w:trPr>
          <w:trHeight w:val="505"/>
        </w:trPr>
        <w:tc>
          <w:tcPr>
            <w:tcW w:w="4769" w:type="dxa"/>
            <w:noWrap/>
            <w:hideMark/>
          </w:tcPr>
          <w:p w14:paraId="39664A62" w14:textId="77777777" w:rsidR="00F81D98" w:rsidRPr="006068A2" w:rsidRDefault="00F81D98" w:rsidP="006068A2">
            <w:pPr>
              <w:spacing w:line="360" w:lineRule="auto"/>
              <w:jc w:val="both"/>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Total general</w:t>
            </w:r>
          </w:p>
        </w:tc>
        <w:tc>
          <w:tcPr>
            <w:tcW w:w="2475" w:type="dxa"/>
            <w:noWrap/>
            <w:hideMark/>
          </w:tcPr>
          <w:p w14:paraId="244052CB" w14:textId="77777777" w:rsidR="00F81D98" w:rsidRPr="006068A2" w:rsidRDefault="00F81D98" w:rsidP="006068A2">
            <w:pPr>
              <w:spacing w:line="360" w:lineRule="auto"/>
              <w:jc w:val="both"/>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263</w:t>
            </w:r>
          </w:p>
        </w:tc>
        <w:tc>
          <w:tcPr>
            <w:tcW w:w="2319" w:type="dxa"/>
            <w:noWrap/>
            <w:hideMark/>
          </w:tcPr>
          <w:p w14:paraId="52B4EA45" w14:textId="77777777" w:rsidR="00F81D98" w:rsidRPr="006068A2" w:rsidRDefault="00F81D98" w:rsidP="006068A2">
            <w:pPr>
              <w:spacing w:line="360" w:lineRule="auto"/>
              <w:jc w:val="both"/>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100</w:t>
            </w:r>
          </w:p>
        </w:tc>
      </w:tr>
    </w:tbl>
    <w:p w14:paraId="7C6F8A18" w14:textId="77777777" w:rsidR="00F81D98" w:rsidRPr="006068A2" w:rsidRDefault="00F81D98" w:rsidP="006068A2">
      <w:pPr>
        <w:spacing w:line="360" w:lineRule="auto"/>
        <w:jc w:val="both"/>
        <w:rPr>
          <w:rFonts w:ascii="Arial" w:hAnsi="Arial" w:cs="Arial"/>
          <w:sz w:val="22"/>
          <w:szCs w:val="22"/>
        </w:rPr>
      </w:pPr>
      <w:r w:rsidRPr="006068A2">
        <w:rPr>
          <w:rFonts w:ascii="Arial" w:hAnsi="Arial" w:cs="Arial"/>
          <w:i/>
          <w:iCs/>
          <w:sz w:val="22"/>
          <w:szCs w:val="22"/>
        </w:rPr>
        <w:t>Fuente: Base de datos Bogotá Te Escucha - Dirección de Aseguramiento y Garantía del Derecho a la Salud-2026.- Sistema de información para el Monitoreo del Acceso-SIDMA</w:t>
      </w:r>
    </w:p>
    <w:p w14:paraId="77ADCACA" w14:textId="77777777" w:rsidR="00F81D98" w:rsidRPr="006068A2" w:rsidRDefault="00F81D98" w:rsidP="006068A2">
      <w:pPr>
        <w:spacing w:line="360" w:lineRule="auto"/>
        <w:jc w:val="both"/>
        <w:rPr>
          <w:rFonts w:ascii="Arial" w:hAnsi="Arial" w:cs="Arial"/>
          <w:sz w:val="22"/>
          <w:szCs w:val="22"/>
        </w:rPr>
      </w:pPr>
    </w:p>
    <w:p w14:paraId="5E11B48D" w14:textId="63C817D6" w:rsidR="00F81D98" w:rsidRPr="006068A2" w:rsidRDefault="00F81D98" w:rsidP="006068A2">
      <w:pPr>
        <w:spacing w:line="360" w:lineRule="auto"/>
        <w:jc w:val="both"/>
        <w:rPr>
          <w:rFonts w:ascii="Arial" w:hAnsi="Arial" w:cs="Arial"/>
          <w:sz w:val="22"/>
          <w:szCs w:val="22"/>
        </w:rPr>
      </w:pPr>
      <w:r w:rsidRPr="006068A2">
        <w:rPr>
          <w:rFonts w:ascii="Arial" w:hAnsi="Arial" w:cs="Arial"/>
          <w:sz w:val="22"/>
          <w:szCs w:val="22"/>
        </w:rPr>
        <w:t xml:space="preserve">Con relación a la tasa de afiliados por 100.000 y el número de peticiones del año 2025, se observa que para el Distrito Capital un promedio de 634 peticiones de la EPS </w:t>
      </w:r>
      <w:r w:rsidR="00714F6A" w:rsidRPr="006068A2">
        <w:rPr>
          <w:rFonts w:ascii="Arial" w:hAnsi="Arial" w:cs="Arial"/>
          <w:sz w:val="22"/>
          <w:szCs w:val="22"/>
        </w:rPr>
        <w:t xml:space="preserve">COOSALUD </w:t>
      </w:r>
      <w:r w:rsidRPr="006068A2">
        <w:rPr>
          <w:rFonts w:ascii="Arial" w:hAnsi="Arial" w:cs="Arial"/>
          <w:sz w:val="22"/>
          <w:szCs w:val="22"/>
        </w:rPr>
        <w:t>con relación a 579.922 afiliados.</w:t>
      </w:r>
    </w:p>
    <w:p w14:paraId="5E679D00" w14:textId="77777777" w:rsidR="00F81D98" w:rsidRPr="006068A2" w:rsidRDefault="00F81D98" w:rsidP="006068A2">
      <w:pPr>
        <w:spacing w:line="360" w:lineRule="auto"/>
        <w:jc w:val="both"/>
        <w:rPr>
          <w:rFonts w:ascii="Arial" w:hAnsi="Arial" w:cs="Arial"/>
          <w:sz w:val="22"/>
          <w:szCs w:val="22"/>
        </w:rPr>
      </w:pPr>
    </w:p>
    <w:p w14:paraId="684877F0" w14:textId="3A14DB73" w:rsidR="00F81D98" w:rsidRPr="006068A2" w:rsidRDefault="006203BE" w:rsidP="006068A2">
      <w:pPr>
        <w:pStyle w:val="Descripcin"/>
        <w:spacing w:after="0" w:line="360" w:lineRule="auto"/>
        <w:jc w:val="both"/>
        <w:rPr>
          <w:rFonts w:ascii="Arial" w:hAnsi="Arial" w:cs="Arial"/>
          <w:i w:val="0"/>
          <w:iCs w:val="0"/>
          <w:color w:val="auto"/>
          <w:sz w:val="22"/>
          <w:szCs w:val="22"/>
        </w:rPr>
      </w:pPr>
      <w:bookmarkStart w:id="30" w:name="_Toc227179168"/>
      <w:r w:rsidRPr="006068A2">
        <w:rPr>
          <w:rFonts w:ascii="Arial" w:hAnsi="Arial" w:cs="Arial"/>
          <w:i w:val="0"/>
          <w:iCs w:val="0"/>
          <w:color w:val="auto"/>
          <w:sz w:val="22"/>
          <w:szCs w:val="22"/>
        </w:rPr>
        <w:t xml:space="preserve">Tabla </w:t>
      </w:r>
      <w:r w:rsidRPr="006068A2">
        <w:rPr>
          <w:rFonts w:ascii="Arial" w:hAnsi="Arial" w:cs="Arial"/>
          <w:i w:val="0"/>
          <w:iCs w:val="0"/>
          <w:color w:val="auto"/>
          <w:sz w:val="22"/>
          <w:szCs w:val="22"/>
        </w:rPr>
        <w:fldChar w:fldCharType="begin"/>
      </w:r>
      <w:r w:rsidRPr="006068A2">
        <w:rPr>
          <w:rFonts w:ascii="Arial" w:hAnsi="Arial" w:cs="Arial"/>
          <w:i w:val="0"/>
          <w:iCs w:val="0"/>
          <w:color w:val="auto"/>
          <w:sz w:val="22"/>
          <w:szCs w:val="22"/>
        </w:rPr>
        <w:instrText xml:space="preserve"> SEQ Tabla \* ARABIC </w:instrText>
      </w:r>
      <w:r w:rsidRPr="006068A2">
        <w:rPr>
          <w:rFonts w:ascii="Arial" w:hAnsi="Arial" w:cs="Arial"/>
          <w:i w:val="0"/>
          <w:iCs w:val="0"/>
          <w:color w:val="auto"/>
          <w:sz w:val="22"/>
          <w:szCs w:val="22"/>
        </w:rPr>
        <w:fldChar w:fldCharType="separate"/>
      </w:r>
      <w:r w:rsidR="00D4296F" w:rsidRPr="006068A2">
        <w:rPr>
          <w:rFonts w:ascii="Arial" w:hAnsi="Arial" w:cs="Arial"/>
          <w:i w:val="0"/>
          <w:iCs w:val="0"/>
          <w:noProof/>
          <w:color w:val="auto"/>
          <w:sz w:val="22"/>
          <w:szCs w:val="22"/>
        </w:rPr>
        <w:t>10</w:t>
      </w:r>
      <w:r w:rsidRPr="006068A2">
        <w:rPr>
          <w:rFonts w:ascii="Arial" w:hAnsi="Arial" w:cs="Arial"/>
          <w:i w:val="0"/>
          <w:iCs w:val="0"/>
          <w:color w:val="auto"/>
          <w:sz w:val="22"/>
          <w:szCs w:val="22"/>
        </w:rPr>
        <w:fldChar w:fldCharType="end"/>
      </w:r>
      <w:r w:rsidRPr="006068A2">
        <w:rPr>
          <w:rFonts w:ascii="Arial" w:hAnsi="Arial" w:cs="Arial"/>
          <w:i w:val="0"/>
          <w:iCs w:val="0"/>
          <w:color w:val="auto"/>
          <w:sz w:val="22"/>
          <w:szCs w:val="22"/>
        </w:rPr>
        <w:t xml:space="preserve">. </w:t>
      </w:r>
      <w:r w:rsidR="00F81D98" w:rsidRPr="006068A2">
        <w:rPr>
          <w:rFonts w:ascii="Arial" w:hAnsi="Arial" w:cs="Arial"/>
          <w:i w:val="0"/>
          <w:iCs w:val="0"/>
          <w:color w:val="auto"/>
          <w:sz w:val="22"/>
          <w:szCs w:val="22"/>
        </w:rPr>
        <w:t>Tasa por 100.000 afiliados &amp; peticiones año 2025</w:t>
      </w:r>
      <w:bookmarkEnd w:id="30"/>
      <w:r w:rsidR="00F81D98" w:rsidRPr="006068A2">
        <w:rPr>
          <w:rFonts w:ascii="Arial" w:hAnsi="Arial" w:cs="Arial"/>
          <w:i w:val="0"/>
          <w:iCs w:val="0"/>
          <w:color w:val="auto"/>
          <w:sz w:val="22"/>
          <w:szCs w:val="22"/>
        </w:rPr>
        <w:fldChar w:fldCharType="begin"/>
      </w:r>
      <w:r w:rsidR="00F81D98" w:rsidRPr="006068A2">
        <w:rPr>
          <w:rFonts w:ascii="Arial" w:hAnsi="Arial" w:cs="Arial"/>
          <w:i w:val="0"/>
          <w:iCs w:val="0"/>
          <w:color w:val="auto"/>
          <w:sz w:val="22"/>
          <w:szCs w:val="22"/>
        </w:rPr>
        <w:instrText xml:space="preserve"> LINK Excel.Sheet.12 "C:\\Users\\lysalamanca\\Downloads\\Información COOSALUD Vigencia 2025.xlsx" "Hoja1!F11C10:F16C19" \a \f 4 \h  \* MERGEFORMAT </w:instrText>
      </w:r>
      <w:r w:rsidR="00F81D98" w:rsidRPr="006068A2">
        <w:rPr>
          <w:rFonts w:ascii="Arial" w:hAnsi="Arial" w:cs="Arial"/>
          <w:i w:val="0"/>
          <w:iCs w:val="0"/>
          <w:color w:val="auto"/>
          <w:sz w:val="22"/>
          <w:szCs w:val="22"/>
        </w:rPr>
        <w:fldChar w:fldCharType="separate"/>
      </w:r>
    </w:p>
    <w:p w14:paraId="3F2E0F8C" w14:textId="77777777" w:rsidR="00F81D98" w:rsidRPr="006068A2" w:rsidRDefault="00F81D98" w:rsidP="006068A2">
      <w:pPr>
        <w:spacing w:line="360" w:lineRule="auto"/>
        <w:jc w:val="both"/>
        <w:rPr>
          <w:rFonts w:ascii="Arial" w:hAnsi="Arial" w:cs="Arial"/>
          <w:sz w:val="22"/>
          <w:szCs w:val="22"/>
        </w:rPr>
      </w:pPr>
      <w:r w:rsidRPr="006068A2">
        <w:rPr>
          <w:rFonts w:ascii="Arial" w:hAnsi="Arial" w:cs="Arial"/>
          <w:sz w:val="22"/>
          <w:szCs w:val="22"/>
        </w:rPr>
        <w:fldChar w:fldCharType="end"/>
      </w:r>
      <w:r w:rsidRPr="006068A2">
        <w:rPr>
          <w:rFonts w:ascii="Arial" w:hAnsi="Arial" w:cs="Arial"/>
          <w:noProof/>
          <w:sz w:val="22"/>
          <w:szCs w:val="22"/>
          <w:lang w:eastAsia="es-CO"/>
        </w:rPr>
        <w:drawing>
          <wp:inline distT="0" distB="0" distL="0" distR="0" wp14:anchorId="7E72006C" wp14:editId="76872265">
            <wp:extent cx="5612130" cy="1229995"/>
            <wp:effectExtent l="0" t="0" r="7620" b="8255"/>
            <wp:docPr id="4" name="Imagen 3">
              <a:extLst xmlns:a="http://schemas.openxmlformats.org/drawingml/2006/main">
                <a:ext uri="{FF2B5EF4-FFF2-40B4-BE49-F238E27FC236}">
                  <a16:creationId xmlns:a16="http://schemas.microsoft.com/office/drawing/2014/main" id="{C0DC9355-59E8-C64D-2FBB-6B3845F654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a:extLst>
                        <a:ext uri="{FF2B5EF4-FFF2-40B4-BE49-F238E27FC236}">
                          <a16:creationId xmlns:a16="http://schemas.microsoft.com/office/drawing/2014/main" id="{C0DC9355-59E8-C64D-2FBB-6B3845F65421}"/>
                        </a:ext>
                      </a:extLst>
                    </pic:cNvPr>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612130" cy="1229995"/>
                    </a:xfrm>
                    <a:prstGeom prst="rect">
                      <a:avLst/>
                    </a:prstGeom>
                    <a:noFill/>
                  </pic:spPr>
                </pic:pic>
              </a:graphicData>
            </a:graphic>
          </wp:inline>
        </w:drawing>
      </w:r>
    </w:p>
    <w:p w14:paraId="65175422" w14:textId="77777777" w:rsidR="00F81D98" w:rsidRPr="006068A2" w:rsidRDefault="00F81D98" w:rsidP="006068A2">
      <w:pPr>
        <w:spacing w:line="360" w:lineRule="auto"/>
        <w:contextualSpacing/>
        <w:jc w:val="both"/>
        <w:rPr>
          <w:rFonts w:ascii="Arial" w:hAnsi="Arial" w:cs="Arial"/>
          <w:noProof/>
          <w:sz w:val="22"/>
          <w:szCs w:val="22"/>
          <w:lang w:val="es-419" w:eastAsia="es-419"/>
        </w:rPr>
      </w:pPr>
      <w:r w:rsidRPr="006068A2">
        <w:rPr>
          <w:rFonts w:ascii="Arial" w:hAnsi="Arial" w:cs="Arial"/>
          <w:i/>
          <w:iCs/>
          <w:sz w:val="22"/>
          <w:szCs w:val="22"/>
        </w:rPr>
        <w:lastRenderedPageBreak/>
        <w:t>Fuente: Base de datos Bogotá Te Escucha - Dirección de Aseguramiento y Garantía del Derecho a la Salud-2026.- Sistema de información para el Monitoreo del Acceso-SIDMA-- Estadísticas Aseguramiento-bases de datos-</w:t>
      </w:r>
      <w:r w:rsidRPr="006068A2">
        <w:rPr>
          <w:rFonts w:ascii="Arial" w:hAnsi="Arial" w:cs="Arial"/>
          <w:i/>
          <w:iCs/>
          <w:color w:val="000000"/>
          <w:sz w:val="22"/>
          <w:szCs w:val="22"/>
          <w:lang w:val="es-419" w:eastAsia="es-419"/>
        </w:rPr>
        <w:t>* Contributivo BDUA - ADRES, corte a 31 de diciembre de 2025. * Subsidiado BDUA - ADRES, corte a 31 de diciembre 2025 de 2026</w:t>
      </w:r>
    </w:p>
    <w:p w14:paraId="4B039A3B" w14:textId="77777777" w:rsidR="00F81D98" w:rsidRPr="006068A2" w:rsidRDefault="00F81D98" w:rsidP="006068A2">
      <w:pPr>
        <w:spacing w:line="360" w:lineRule="auto"/>
        <w:jc w:val="both"/>
        <w:rPr>
          <w:rFonts w:ascii="Arial" w:hAnsi="Arial" w:cs="Arial"/>
          <w:sz w:val="22"/>
          <w:szCs w:val="22"/>
        </w:rPr>
      </w:pPr>
    </w:p>
    <w:p w14:paraId="6440A944" w14:textId="77777777" w:rsidR="00F81D98" w:rsidRPr="006068A2" w:rsidRDefault="00F81D98" w:rsidP="006068A2">
      <w:pPr>
        <w:spacing w:line="360" w:lineRule="auto"/>
        <w:jc w:val="both"/>
        <w:rPr>
          <w:rFonts w:ascii="Arial" w:hAnsi="Arial" w:cs="Arial"/>
          <w:b/>
          <w:bCs/>
          <w:sz w:val="22"/>
          <w:szCs w:val="22"/>
        </w:rPr>
      </w:pPr>
      <w:r w:rsidRPr="006068A2">
        <w:rPr>
          <w:rFonts w:ascii="Arial" w:hAnsi="Arial" w:cs="Arial"/>
          <w:b/>
          <w:bCs/>
          <w:sz w:val="22"/>
          <w:szCs w:val="22"/>
        </w:rPr>
        <w:t>OPORTUNIDAD DE RESPUESTA EPS COOSALUD AÑO 2025</w:t>
      </w:r>
    </w:p>
    <w:p w14:paraId="1FAA7BC2" w14:textId="77777777" w:rsidR="00F81D98" w:rsidRPr="006068A2" w:rsidRDefault="00F81D98" w:rsidP="006068A2">
      <w:pPr>
        <w:spacing w:line="360" w:lineRule="auto"/>
        <w:jc w:val="both"/>
        <w:rPr>
          <w:rFonts w:ascii="Arial" w:hAnsi="Arial" w:cs="Arial"/>
          <w:sz w:val="22"/>
          <w:szCs w:val="22"/>
        </w:rPr>
      </w:pPr>
      <w:r w:rsidRPr="006068A2">
        <w:rPr>
          <w:rFonts w:ascii="Arial" w:hAnsi="Arial" w:cs="Arial"/>
          <w:sz w:val="22"/>
          <w:szCs w:val="22"/>
        </w:rPr>
        <w:t>Para el año 2025 se estableció que el promedio de respuesta de fondo a las 263 PQRS trasladas a la EPS COOSALUD oscilo en 29 días, estando por fuera de los tiempos establecidos por la normatividad vigente que son de 15 días hábiles.</w:t>
      </w:r>
    </w:p>
    <w:p w14:paraId="45A7665D" w14:textId="77777777" w:rsidR="00F81D98" w:rsidRPr="006068A2" w:rsidRDefault="00F81D98" w:rsidP="006068A2">
      <w:pPr>
        <w:spacing w:line="360" w:lineRule="auto"/>
        <w:jc w:val="both"/>
        <w:rPr>
          <w:rFonts w:ascii="Arial" w:hAnsi="Arial" w:cs="Arial"/>
          <w:sz w:val="22"/>
          <w:szCs w:val="22"/>
        </w:rPr>
      </w:pPr>
    </w:p>
    <w:p w14:paraId="538635FF" w14:textId="2C820E56" w:rsidR="00F81D98" w:rsidRPr="006068A2" w:rsidRDefault="006203BE" w:rsidP="006068A2">
      <w:pPr>
        <w:pStyle w:val="Descripcin"/>
        <w:spacing w:after="0" w:line="360" w:lineRule="auto"/>
        <w:jc w:val="both"/>
        <w:rPr>
          <w:rFonts w:ascii="Arial" w:hAnsi="Arial" w:cs="Arial"/>
          <w:i w:val="0"/>
          <w:iCs w:val="0"/>
          <w:color w:val="auto"/>
          <w:sz w:val="22"/>
          <w:szCs w:val="22"/>
        </w:rPr>
      </w:pPr>
      <w:bookmarkStart w:id="31" w:name="_Toc227179186"/>
      <w:r w:rsidRPr="006068A2">
        <w:rPr>
          <w:rFonts w:ascii="Arial" w:hAnsi="Arial" w:cs="Arial"/>
          <w:i w:val="0"/>
          <w:iCs w:val="0"/>
          <w:color w:val="auto"/>
          <w:sz w:val="22"/>
          <w:szCs w:val="22"/>
        </w:rPr>
        <w:t xml:space="preserve">Ilustración </w:t>
      </w:r>
      <w:r w:rsidRPr="006068A2">
        <w:rPr>
          <w:rFonts w:ascii="Arial" w:hAnsi="Arial" w:cs="Arial"/>
          <w:i w:val="0"/>
          <w:iCs w:val="0"/>
          <w:color w:val="auto"/>
          <w:sz w:val="22"/>
          <w:szCs w:val="22"/>
        </w:rPr>
        <w:fldChar w:fldCharType="begin"/>
      </w:r>
      <w:r w:rsidRPr="006068A2">
        <w:rPr>
          <w:rFonts w:ascii="Arial" w:hAnsi="Arial" w:cs="Arial"/>
          <w:i w:val="0"/>
          <w:iCs w:val="0"/>
          <w:color w:val="auto"/>
          <w:sz w:val="22"/>
          <w:szCs w:val="22"/>
        </w:rPr>
        <w:instrText xml:space="preserve"> SEQ Ilustración \* ARABIC </w:instrText>
      </w:r>
      <w:r w:rsidRPr="006068A2">
        <w:rPr>
          <w:rFonts w:ascii="Arial" w:hAnsi="Arial" w:cs="Arial"/>
          <w:i w:val="0"/>
          <w:iCs w:val="0"/>
          <w:color w:val="auto"/>
          <w:sz w:val="22"/>
          <w:szCs w:val="22"/>
        </w:rPr>
        <w:fldChar w:fldCharType="separate"/>
      </w:r>
      <w:r w:rsidR="009E481B">
        <w:rPr>
          <w:rFonts w:ascii="Arial" w:hAnsi="Arial" w:cs="Arial"/>
          <w:i w:val="0"/>
          <w:iCs w:val="0"/>
          <w:noProof/>
          <w:color w:val="auto"/>
          <w:sz w:val="22"/>
          <w:szCs w:val="22"/>
        </w:rPr>
        <w:t>4</w:t>
      </w:r>
      <w:r w:rsidRPr="006068A2">
        <w:rPr>
          <w:rFonts w:ascii="Arial" w:hAnsi="Arial" w:cs="Arial"/>
          <w:i w:val="0"/>
          <w:iCs w:val="0"/>
          <w:color w:val="auto"/>
          <w:sz w:val="22"/>
          <w:szCs w:val="22"/>
        </w:rPr>
        <w:fldChar w:fldCharType="end"/>
      </w:r>
      <w:r w:rsidRPr="006068A2">
        <w:rPr>
          <w:rFonts w:ascii="Arial" w:hAnsi="Arial" w:cs="Arial"/>
          <w:i w:val="0"/>
          <w:iCs w:val="0"/>
          <w:color w:val="auto"/>
          <w:sz w:val="22"/>
          <w:szCs w:val="22"/>
        </w:rPr>
        <w:t xml:space="preserve">. </w:t>
      </w:r>
      <w:r w:rsidR="00F81D98" w:rsidRPr="006068A2">
        <w:rPr>
          <w:rFonts w:ascii="Arial" w:hAnsi="Arial" w:cs="Arial"/>
          <w:i w:val="0"/>
          <w:iCs w:val="0"/>
          <w:color w:val="auto"/>
          <w:sz w:val="22"/>
          <w:szCs w:val="22"/>
        </w:rPr>
        <w:t>Oportunidad de respuesta en días hábiles</w:t>
      </w:r>
      <w:bookmarkEnd w:id="31"/>
    </w:p>
    <w:p w14:paraId="5ED25346" w14:textId="77777777" w:rsidR="00F81D98" w:rsidRPr="006068A2" w:rsidRDefault="00F81D98" w:rsidP="006068A2">
      <w:pPr>
        <w:spacing w:line="360" w:lineRule="auto"/>
        <w:jc w:val="both"/>
        <w:rPr>
          <w:rFonts w:ascii="Arial" w:hAnsi="Arial" w:cs="Arial"/>
          <w:sz w:val="22"/>
          <w:szCs w:val="22"/>
        </w:rPr>
      </w:pPr>
      <w:r w:rsidRPr="006068A2">
        <w:rPr>
          <w:rFonts w:ascii="Arial" w:hAnsi="Arial" w:cs="Arial"/>
          <w:noProof/>
          <w:sz w:val="22"/>
          <w:szCs w:val="22"/>
          <w:lang w:eastAsia="es-CO"/>
        </w:rPr>
        <w:drawing>
          <wp:inline distT="0" distB="0" distL="0" distR="0" wp14:anchorId="393F83F0" wp14:editId="43BF51AD">
            <wp:extent cx="5226050" cy="2916382"/>
            <wp:effectExtent l="0" t="0" r="0" b="0"/>
            <wp:docPr id="375660480" name="Imagen 1" descr="Gráfico, Gráfico de barras&#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660480" name="Imagen 1" descr="Gráfico, Gráfico de barras&#10;&#10;El contenido generado por IA puede ser incorrecto."/>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236570" cy="2922253"/>
                    </a:xfrm>
                    <a:prstGeom prst="rect">
                      <a:avLst/>
                    </a:prstGeom>
                    <a:noFill/>
                  </pic:spPr>
                </pic:pic>
              </a:graphicData>
            </a:graphic>
          </wp:inline>
        </w:drawing>
      </w:r>
    </w:p>
    <w:p w14:paraId="45D183E3" w14:textId="77777777" w:rsidR="00F81D98" w:rsidRPr="006068A2" w:rsidRDefault="00F81D98" w:rsidP="006068A2">
      <w:pPr>
        <w:spacing w:line="360" w:lineRule="auto"/>
        <w:jc w:val="both"/>
        <w:rPr>
          <w:rFonts w:ascii="Arial" w:hAnsi="Arial" w:cs="Arial"/>
          <w:i/>
          <w:iCs/>
          <w:sz w:val="22"/>
          <w:szCs w:val="22"/>
        </w:rPr>
      </w:pPr>
      <w:r w:rsidRPr="006068A2">
        <w:rPr>
          <w:rFonts w:ascii="Arial" w:hAnsi="Arial" w:cs="Arial"/>
          <w:sz w:val="22"/>
          <w:szCs w:val="22"/>
        </w:rPr>
        <w:t> </w:t>
      </w:r>
      <w:r w:rsidRPr="006068A2">
        <w:rPr>
          <w:rFonts w:ascii="Arial" w:hAnsi="Arial" w:cs="Arial"/>
          <w:i/>
          <w:iCs/>
          <w:sz w:val="22"/>
          <w:szCs w:val="22"/>
        </w:rPr>
        <w:t>Fuente: Base de datos Bogotá Te Escucha - Dirección de Aseguramiento y Garantía del Derecho a la Salud-2026.- Sistema de información para el Monitoreo del Acceso-SIDMA</w:t>
      </w:r>
    </w:p>
    <w:p w14:paraId="4D8F51F2" w14:textId="77777777" w:rsidR="006203BE" w:rsidRPr="006068A2" w:rsidRDefault="006203BE" w:rsidP="006068A2">
      <w:pPr>
        <w:spacing w:line="360" w:lineRule="auto"/>
        <w:jc w:val="both"/>
        <w:rPr>
          <w:rFonts w:ascii="Arial" w:hAnsi="Arial" w:cs="Arial"/>
          <w:i/>
          <w:iCs/>
          <w:sz w:val="22"/>
          <w:szCs w:val="22"/>
        </w:rPr>
      </w:pPr>
    </w:p>
    <w:p w14:paraId="6B2CAE11" w14:textId="77777777" w:rsidR="006203BE" w:rsidRPr="006068A2" w:rsidRDefault="006203BE" w:rsidP="006068A2">
      <w:pPr>
        <w:spacing w:line="360" w:lineRule="auto"/>
        <w:jc w:val="both"/>
        <w:rPr>
          <w:rFonts w:ascii="Arial" w:hAnsi="Arial" w:cs="Arial"/>
          <w:i/>
          <w:iCs/>
          <w:sz w:val="22"/>
          <w:szCs w:val="22"/>
        </w:rPr>
      </w:pPr>
    </w:p>
    <w:p w14:paraId="2EE3A54D" w14:textId="77777777" w:rsidR="006203BE" w:rsidRPr="006068A2" w:rsidRDefault="006203BE" w:rsidP="006068A2">
      <w:pPr>
        <w:spacing w:line="360" w:lineRule="auto"/>
        <w:jc w:val="both"/>
        <w:rPr>
          <w:rFonts w:ascii="Arial" w:hAnsi="Arial" w:cs="Arial"/>
          <w:i/>
          <w:iCs/>
          <w:sz w:val="22"/>
          <w:szCs w:val="22"/>
        </w:rPr>
      </w:pPr>
    </w:p>
    <w:p w14:paraId="0AF1C7A6" w14:textId="77777777" w:rsidR="006203BE" w:rsidRPr="006068A2" w:rsidRDefault="006203BE" w:rsidP="006068A2">
      <w:pPr>
        <w:spacing w:line="360" w:lineRule="auto"/>
        <w:jc w:val="both"/>
        <w:rPr>
          <w:rFonts w:ascii="Arial" w:hAnsi="Arial" w:cs="Arial"/>
          <w:sz w:val="22"/>
          <w:szCs w:val="22"/>
        </w:rPr>
      </w:pPr>
    </w:p>
    <w:p w14:paraId="53DEF038" w14:textId="77777777" w:rsidR="00F81D98" w:rsidRPr="006068A2" w:rsidRDefault="00F81D98" w:rsidP="006068A2">
      <w:pPr>
        <w:spacing w:line="360" w:lineRule="auto"/>
        <w:jc w:val="both"/>
        <w:rPr>
          <w:rFonts w:ascii="Arial" w:hAnsi="Arial" w:cs="Arial"/>
          <w:b/>
          <w:bCs/>
          <w:sz w:val="22"/>
          <w:szCs w:val="22"/>
        </w:rPr>
      </w:pPr>
    </w:p>
    <w:p w14:paraId="11BD850B" w14:textId="3F12EB70" w:rsidR="00F81D98" w:rsidRPr="006068A2" w:rsidRDefault="00F81D98" w:rsidP="006068A2">
      <w:pPr>
        <w:spacing w:line="360" w:lineRule="auto"/>
        <w:jc w:val="both"/>
        <w:rPr>
          <w:rFonts w:ascii="Arial" w:hAnsi="Arial" w:cs="Arial"/>
          <w:b/>
          <w:bCs/>
          <w:sz w:val="22"/>
          <w:szCs w:val="22"/>
        </w:rPr>
      </w:pPr>
      <w:r w:rsidRPr="006068A2">
        <w:rPr>
          <w:rFonts w:ascii="Arial" w:hAnsi="Arial" w:cs="Arial"/>
          <w:b/>
          <w:bCs/>
          <w:sz w:val="22"/>
          <w:szCs w:val="22"/>
        </w:rPr>
        <w:t>BARRERAS DE ACCESO AÑOS 2025 EPS COOSALUD</w:t>
      </w:r>
    </w:p>
    <w:p w14:paraId="2EA5A7DA" w14:textId="38BE6AB9" w:rsidR="00F81D98" w:rsidRPr="006068A2" w:rsidRDefault="006203BE" w:rsidP="006068A2">
      <w:pPr>
        <w:pStyle w:val="Descripcin"/>
        <w:spacing w:after="0" w:line="360" w:lineRule="auto"/>
        <w:jc w:val="both"/>
        <w:rPr>
          <w:rFonts w:ascii="Arial" w:hAnsi="Arial" w:cs="Arial"/>
          <w:i w:val="0"/>
          <w:iCs w:val="0"/>
          <w:color w:val="auto"/>
          <w:sz w:val="22"/>
          <w:szCs w:val="22"/>
        </w:rPr>
      </w:pPr>
      <w:bookmarkStart w:id="32" w:name="_Toc227179169"/>
      <w:r w:rsidRPr="006068A2">
        <w:rPr>
          <w:rFonts w:ascii="Arial" w:hAnsi="Arial" w:cs="Arial"/>
          <w:i w:val="0"/>
          <w:iCs w:val="0"/>
          <w:color w:val="auto"/>
          <w:sz w:val="22"/>
          <w:szCs w:val="22"/>
        </w:rPr>
        <w:t xml:space="preserve">Tabla </w:t>
      </w:r>
      <w:r w:rsidRPr="006068A2">
        <w:rPr>
          <w:rFonts w:ascii="Arial" w:hAnsi="Arial" w:cs="Arial"/>
          <w:i w:val="0"/>
          <w:iCs w:val="0"/>
          <w:color w:val="auto"/>
          <w:sz w:val="22"/>
          <w:szCs w:val="22"/>
        </w:rPr>
        <w:fldChar w:fldCharType="begin"/>
      </w:r>
      <w:r w:rsidRPr="006068A2">
        <w:rPr>
          <w:rFonts w:ascii="Arial" w:hAnsi="Arial" w:cs="Arial"/>
          <w:i w:val="0"/>
          <w:iCs w:val="0"/>
          <w:color w:val="auto"/>
          <w:sz w:val="22"/>
          <w:szCs w:val="22"/>
        </w:rPr>
        <w:instrText xml:space="preserve"> SEQ Tabla \* ARABIC </w:instrText>
      </w:r>
      <w:r w:rsidRPr="006068A2">
        <w:rPr>
          <w:rFonts w:ascii="Arial" w:hAnsi="Arial" w:cs="Arial"/>
          <w:i w:val="0"/>
          <w:iCs w:val="0"/>
          <w:color w:val="auto"/>
          <w:sz w:val="22"/>
          <w:szCs w:val="22"/>
        </w:rPr>
        <w:fldChar w:fldCharType="separate"/>
      </w:r>
      <w:r w:rsidR="00D4296F" w:rsidRPr="006068A2">
        <w:rPr>
          <w:rFonts w:ascii="Arial" w:hAnsi="Arial" w:cs="Arial"/>
          <w:i w:val="0"/>
          <w:iCs w:val="0"/>
          <w:noProof/>
          <w:color w:val="auto"/>
          <w:sz w:val="22"/>
          <w:szCs w:val="22"/>
        </w:rPr>
        <w:t>11</w:t>
      </w:r>
      <w:r w:rsidRPr="006068A2">
        <w:rPr>
          <w:rFonts w:ascii="Arial" w:hAnsi="Arial" w:cs="Arial"/>
          <w:i w:val="0"/>
          <w:iCs w:val="0"/>
          <w:color w:val="auto"/>
          <w:sz w:val="22"/>
          <w:szCs w:val="22"/>
        </w:rPr>
        <w:fldChar w:fldCharType="end"/>
      </w:r>
      <w:r w:rsidRPr="006068A2">
        <w:rPr>
          <w:rFonts w:ascii="Arial" w:hAnsi="Arial" w:cs="Arial"/>
          <w:i w:val="0"/>
          <w:iCs w:val="0"/>
          <w:color w:val="auto"/>
          <w:sz w:val="22"/>
          <w:szCs w:val="22"/>
        </w:rPr>
        <w:t>.</w:t>
      </w:r>
      <w:r w:rsidR="00F81D98" w:rsidRPr="006068A2">
        <w:rPr>
          <w:rFonts w:ascii="Arial" w:hAnsi="Arial" w:cs="Arial"/>
          <w:i w:val="0"/>
          <w:iCs w:val="0"/>
          <w:color w:val="auto"/>
          <w:sz w:val="22"/>
          <w:szCs w:val="22"/>
        </w:rPr>
        <w:t xml:space="preserve"> Barreras de Acceso EPS COOSALUD año 2025</w:t>
      </w:r>
      <w:bookmarkEnd w:id="32"/>
      <w:r w:rsidR="00F81D98" w:rsidRPr="006068A2">
        <w:rPr>
          <w:rFonts w:ascii="Arial" w:hAnsi="Arial" w:cs="Arial"/>
          <w:i w:val="0"/>
          <w:iCs w:val="0"/>
          <w:color w:val="auto"/>
          <w:sz w:val="22"/>
          <w:szCs w:val="22"/>
        </w:rPr>
        <w:fldChar w:fldCharType="begin"/>
      </w:r>
      <w:r w:rsidR="00F81D98" w:rsidRPr="006068A2">
        <w:rPr>
          <w:rFonts w:ascii="Arial" w:hAnsi="Arial" w:cs="Arial"/>
          <w:i w:val="0"/>
          <w:iCs w:val="0"/>
          <w:color w:val="auto"/>
          <w:sz w:val="22"/>
          <w:szCs w:val="22"/>
        </w:rPr>
        <w:instrText xml:space="preserve"> LINK Excel.Sheet.12 "C:\\Users\\lysalamanca\\Downloads\\Información COOSALUD Vigencia 2025.xlsx" "Hoja1!F9C1:F19C3" \a \f 4 \h  \* MERGEFORMAT </w:instrText>
      </w:r>
      <w:r w:rsidR="00F81D98" w:rsidRPr="006068A2">
        <w:rPr>
          <w:rFonts w:ascii="Arial" w:hAnsi="Arial" w:cs="Arial"/>
          <w:i w:val="0"/>
          <w:iCs w:val="0"/>
          <w:color w:val="auto"/>
          <w:sz w:val="22"/>
          <w:szCs w:val="22"/>
        </w:rPr>
        <w:fldChar w:fldCharType="separate"/>
      </w:r>
    </w:p>
    <w:tbl>
      <w:tblPr>
        <w:tblStyle w:val="Tablaconcuadrcula"/>
        <w:tblW w:w="5000" w:type="pct"/>
        <w:tblLook w:val="04A0" w:firstRow="1" w:lastRow="0" w:firstColumn="1" w:lastColumn="0" w:noHBand="0" w:noVBand="1"/>
      </w:tblPr>
      <w:tblGrid>
        <w:gridCol w:w="6943"/>
        <w:gridCol w:w="1335"/>
        <w:gridCol w:w="550"/>
      </w:tblGrid>
      <w:tr w:rsidR="00F81D98" w:rsidRPr="006068A2" w14:paraId="58CDB891" w14:textId="77777777" w:rsidTr="00B62861">
        <w:trPr>
          <w:trHeight w:val="405"/>
        </w:trPr>
        <w:tc>
          <w:tcPr>
            <w:tcW w:w="3450" w:type="pct"/>
            <w:noWrap/>
            <w:hideMark/>
          </w:tcPr>
          <w:p w14:paraId="24251A28" w14:textId="77777777" w:rsidR="00F81D98" w:rsidRPr="006068A2" w:rsidRDefault="00F81D98" w:rsidP="006068A2">
            <w:pPr>
              <w:spacing w:line="360" w:lineRule="auto"/>
              <w:jc w:val="both"/>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lastRenderedPageBreak/>
              <w:t>CATEGORIA- BARRERA DE ACCESO</w:t>
            </w:r>
          </w:p>
        </w:tc>
        <w:tc>
          <w:tcPr>
            <w:tcW w:w="1239" w:type="pct"/>
            <w:hideMark/>
          </w:tcPr>
          <w:p w14:paraId="3E6940B4" w14:textId="77777777" w:rsidR="00F81D98" w:rsidRPr="006068A2" w:rsidRDefault="00F81D98" w:rsidP="006068A2">
            <w:pPr>
              <w:spacing w:line="360" w:lineRule="auto"/>
              <w:jc w:val="both"/>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EPS COOSALUD</w:t>
            </w:r>
          </w:p>
        </w:tc>
        <w:tc>
          <w:tcPr>
            <w:tcW w:w="311" w:type="pct"/>
            <w:noWrap/>
            <w:hideMark/>
          </w:tcPr>
          <w:p w14:paraId="66E420DD" w14:textId="77777777" w:rsidR="00F81D98" w:rsidRPr="006068A2" w:rsidRDefault="00F81D98" w:rsidP="006068A2">
            <w:pPr>
              <w:spacing w:line="360" w:lineRule="auto"/>
              <w:jc w:val="both"/>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w:t>
            </w:r>
          </w:p>
        </w:tc>
      </w:tr>
      <w:tr w:rsidR="00F81D98" w:rsidRPr="006068A2" w14:paraId="226EA7AD" w14:textId="77777777" w:rsidTr="00B62861">
        <w:trPr>
          <w:trHeight w:val="585"/>
        </w:trPr>
        <w:tc>
          <w:tcPr>
            <w:tcW w:w="3450" w:type="pct"/>
            <w:hideMark/>
          </w:tcPr>
          <w:p w14:paraId="672E7D4C" w14:textId="77777777" w:rsidR="00F81D98" w:rsidRPr="006068A2" w:rsidRDefault="00F81D98" w:rsidP="006068A2">
            <w:pPr>
              <w:spacing w:line="360" w:lineRule="auto"/>
              <w:jc w:val="both"/>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NO_OPORTUNIDAD_SERVICIOS</w:t>
            </w:r>
          </w:p>
        </w:tc>
        <w:tc>
          <w:tcPr>
            <w:tcW w:w="1239" w:type="pct"/>
            <w:noWrap/>
            <w:hideMark/>
          </w:tcPr>
          <w:p w14:paraId="7D89B8A7" w14:textId="77777777" w:rsidR="00F81D98" w:rsidRPr="006068A2" w:rsidRDefault="00F81D98" w:rsidP="006068A2">
            <w:pPr>
              <w:spacing w:line="360" w:lineRule="auto"/>
              <w:jc w:val="both"/>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194</w:t>
            </w:r>
          </w:p>
        </w:tc>
        <w:tc>
          <w:tcPr>
            <w:tcW w:w="311" w:type="pct"/>
            <w:noWrap/>
            <w:hideMark/>
          </w:tcPr>
          <w:p w14:paraId="277DDC06" w14:textId="77777777" w:rsidR="00F81D98" w:rsidRPr="006068A2" w:rsidRDefault="00F81D98" w:rsidP="006068A2">
            <w:pPr>
              <w:spacing w:line="360" w:lineRule="auto"/>
              <w:jc w:val="both"/>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74</w:t>
            </w:r>
          </w:p>
        </w:tc>
      </w:tr>
      <w:tr w:rsidR="00F81D98" w:rsidRPr="006068A2" w14:paraId="3E93F661" w14:textId="77777777" w:rsidTr="00B62861">
        <w:trPr>
          <w:trHeight w:val="510"/>
        </w:trPr>
        <w:tc>
          <w:tcPr>
            <w:tcW w:w="3450" w:type="pct"/>
            <w:hideMark/>
          </w:tcPr>
          <w:p w14:paraId="0A2354FE" w14:textId="77777777" w:rsidR="00F81D98" w:rsidRPr="006068A2" w:rsidRDefault="00F81D98" w:rsidP="006068A2">
            <w:pPr>
              <w:spacing w:line="360" w:lineRule="auto"/>
              <w:jc w:val="both"/>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NO_SUMINISTRO_MEDICAMENTOS</w:t>
            </w:r>
          </w:p>
        </w:tc>
        <w:tc>
          <w:tcPr>
            <w:tcW w:w="1239" w:type="pct"/>
            <w:noWrap/>
            <w:hideMark/>
          </w:tcPr>
          <w:p w14:paraId="08805025" w14:textId="77777777" w:rsidR="00F81D98" w:rsidRPr="006068A2" w:rsidRDefault="00F81D98" w:rsidP="006068A2">
            <w:pPr>
              <w:spacing w:line="360" w:lineRule="auto"/>
              <w:jc w:val="both"/>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45</w:t>
            </w:r>
          </w:p>
        </w:tc>
        <w:tc>
          <w:tcPr>
            <w:tcW w:w="311" w:type="pct"/>
            <w:noWrap/>
            <w:hideMark/>
          </w:tcPr>
          <w:p w14:paraId="3D8F53F0" w14:textId="77777777" w:rsidR="00F81D98" w:rsidRPr="006068A2" w:rsidRDefault="00F81D98" w:rsidP="006068A2">
            <w:pPr>
              <w:spacing w:line="360" w:lineRule="auto"/>
              <w:jc w:val="both"/>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17</w:t>
            </w:r>
          </w:p>
        </w:tc>
      </w:tr>
      <w:tr w:rsidR="00F81D98" w:rsidRPr="006068A2" w14:paraId="5A7A1B71" w14:textId="77777777" w:rsidTr="00B62861">
        <w:trPr>
          <w:trHeight w:val="630"/>
        </w:trPr>
        <w:tc>
          <w:tcPr>
            <w:tcW w:w="3450" w:type="pct"/>
            <w:hideMark/>
          </w:tcPr>
          <w:p w14:paraId="4D5FB90F" w14:textId="77777777" w:rsidR="00F81D98" w:rsidRPr="006068A2" w:rsidRDefault="00F81D98" w:rsidP="006068A2">
            <w:pPr>
              <w:spacing w:line="360" w:lineRule="auto"/>
              <w:jc w:val="both"/>
              <w:rPr>
                <w:rFonts w:ascii="Arial" w:hAnsi="Arial" w:cs="Arial"/>
                <w:kern w:val="0"/>
                <w:sz w:val="22"/>
                <w:szCs w:val="22"/>
                <w:highlight w:val="yellow"/>
                <w:lang w:eastAsia="es-CO"/>
                <w14:ligatures w14:val="none"/>
              </w:rPr>
            </w:pPr>
            <w:r w:rsidRPr="006068A2">
              <w:rPr>
                <w:rFonts w:ascii="Arial" w:hAnsi="Arial" w:cs="Arial"/>
                <w:kern w:val="0"/>
                <w:sz w:val="22"/>
                <w:szCs w:val="22"/>
                <w:highlight w:val="yellow"/>
                <w:lang w:eastAsia="es-CO"/>
                <w14:ligatures w14:val="none"/>
              </w:rPr>
              <w:t>DIFICULTAD_ACCESIBILIDAD_ADMINISTRATIVA</w:t>
            </w:r>
          </w:p>
        </w:tc>
        <w:tc>
          <w:tcPr>
            <w:tcW w:w="1239" w:type="pct"/>
            <w:noWrap/>
            <w:hideMark/>
          </w:tcPr>
          <w:p w14:paraId="6C4B5BC6" w14:textId="77777777" w:rsidR="00F81D98" w:rsidRPr="006068A2" w:rsidRDefault="00F81D98" w:rsidP="006068A2">
            <w:pPr>
              <w:spacing w:line="360" w:lineRule="auto"/>
              <w:jc w:val="both"/>
              <w:rPr>
                <w:rFonts w:ascii="Arial" w:hAnsi="Arial" w:cs="Arial"/>
                <w:kern w:val="0"/>
                <w:sz w:val="22"/>
                <w:szCs w:val="22"/>
                <w:highlight w:val="yellow"/>
                <w:lang w:eastAsia="es-CO"/>
                <w14:ligatures w14:val="none"/>
              </w:rPr>
            </w:pPr>
            <w:r w:rsidRPr="006068A2">
              <w:rPr>
                <w:rFonts w:ascii="Arial" w:hAnsi="Arial" w:cs="Arial"/>
                <w:kern w:val="0"/>
                <w:sz w:val="22"/>
                <w:szCs w:val="22"/>
                <w:highlight w:val="yellow"/>
                <w:lang w:eastAsia="es-CO"/>
                <w14:ligatures w14:val="none"/>
              </w:rPr>
              <w:t>9</w:t>
            </w:r>
          </w:p>
        </w:tc>
        <w:tc>
          <w:tcPr>
            <w:tcW w:w="311" w:type="pct"/>
            <w:noWrap/>
            <w:hideMark/>
          </w:tcPr>
          <w:p w14:paraId="220CA747" w14:textId="77777777" w:rsidR="00F81D98" w:rsidRPr="006068A2" w:rsidRDefault="00F81D98" w:rsidP="006068A2">
            <w:pPr>
              <w:spacing w:line="360" w:lineRule="auto"/>
              <w:jc w:val="both"/>
              <w:rPr>
                <w:rFonts w:ascii="Arial" w:hAnsi="Arial" w:cs="Arial"/>
                <w:kern w:val="0"/>
                <w:sz w:val="22"/>
                <w:szCs w:val="22"/>
                <w:highlight w:val="yellow"/>
                <w:lang w:eastAsia="es-CO"/>
                <w14:ligatures w14:val="none"/>
              </w:rPr>
            </w:pPr>
            <w:r w:rsidRPr="006068A2">
              <w:rPr>
                <w:rFonts w:ascii="Arial" w:hAnsi="Arial" w:cs="Arial"/>
                <w:kern w:val="0"/>
                <w:sz w:val="22"/>
                <w:szCs w:val="22"/>
                <w:highlight w:val="yellow"/>
                <w:lang w:eastAsia="es-CO"/>
                <w14:ligatures w14:val="none"/>
              </w:rPr>
              <w:t>3</w:t>
            </w:r>
          </w:p>
        </w:tc>
      </w:tr>
      <w:tr w:rsidR="00F81D98" w:rsidRPr="006068A2" w14:paraId="2B149804" w14:textId="77777777" w:rsidTr="00B62861">
        <w:trPr>
          <w:trHeight w:val="630"/>
        </w:trPr>
        <w:tc>
          <w:tcPr>
            <w:tcW w:w="3450" w:type="pct"/>
            <w:hideMark/>
          </w:tcPr>
          <w:p w14:paraId="197BB74A" w14:textId="77777777" w:rsidR="00F81D98" w:rsidRPr="006068A2" w:rsidRDefault="00F81D98" w:rsidP="006068A2">
            <w:pPr>
              <w:spacing w:line="360" w:lineRule="auto"/>
              <w:jc w:val="both"/>
              <w:rPr>
                <w:rFonts w:ascii="Arial" w:hAnsi="Arial" w:cs="Arial"/>
                <w:kern w:val="0"/>
                <w:sz w:val="22"/>
                <w:szCs w:val="22"/>
                <w:highlight w:val="yellow"/>
                <w:lang w:eastAsia="es-CO"/>
                <w14:ligatures w14:val="none"/>
              </w:rPr>
            </w:pPr>
            <w:r w:rsidRPr="006068A2">
              <w:rPr>
                <w:rFonts w:ascii="Arial" w:hAnsi="Arial" w:cs="Arial"/>
                <w:kern w:val="0"/>
                <w:sz w:val="22"/>
                <w:szCs w:val="22"/>
                <w:highlight w:val="yellow"/>
                <w:lang w:eastAsia="es-CO"/>
                <w14:ligatures w14:val="none"/>
              </w:rPr>
              <w:t>INCONSISTENCIAS_SISTEMAS_DE_INFORMACIÓN_ASEGURAMIENTO</w:t>
            </w:r>
          </w:p>
        </w:tc>
        <w:tc>
          <w:tcPr>
            <w:tcW w:w="1239" w:type="pct"/>
            <w:noWrap/>
            <w:hideMark/>
          </w:tcPr>
          <w:p w14:paraId="3A334150" w14:textId="77777777" w:rsidR="00F81D98" w:rsidRPr="006068A2" w:rsidRDefault="00F81D98" w:rsidP="006068A2">
            <w:pPr>
              <w:spacing w:line="360" w:lineRule="auto"/>
              <w:jc w:val="both"/>
              <w:rPr>
                <w:rFonts w:ascii="Arial" w:hAnsi="Arial" w:cs="Arial"/>
                <w:kern w:val="0"/>
                <w:sz w:val="22"/>
                <w:szCs w:val="22"/>
                <w:highlight w:val="yellow"/>
                <w:lang w:eastAsia="es-CO"/>
                <w14:ligatures w14:val="none"/>
              </w:rPr>
            </w:pPr>
            <w:r w:rsidRPr="006068A2">
              <w:rPr>
                <w:rFonts w:ascii="Arial" w:hAnsi="Arial" w:cs="Arial"/>
                <w:kern w:val="0"/>
                <w:sz w:val="22"/>
                <w:szCs w:val="22"/>
                <w:highlight w:val="yellow"/>
                <w:lang w:eastAsia="es-CO"/>
                <w14:ligatures w14:val="none"/>
              </w:rPr>
              <w:t>8</w:t>
            </w:r>
          </w:p>
        </w:tc>
        <w:tc>
          <w:tcPr>
            <w:tcW w:w="311" w:type="pct"/>
            <w:noWrap/>
            <w:hideMark/>
          </w:tcPr>
          <w:p w14:paraId="5B5D7313" w14:textId="77777777" w:rsidR="00F81D98" w:rsidRPr="006068A2" w:rsidRDefault="00F81D98" w:rsidP="006068A2">
            <w:pPr>
              <w:spacing w:line="360" w:lineRule="auto"/>
              <w:jc w:val="both"/>
              <w:rPr>
                <w:rFonts w:ascii="Arial" w:hAnsi="Arial" w:cs="Arial"/>
                <w:kern w:val="0"/>
                <w:sz w:val="22"/>
                <w:szCs w:val="22"/>
                <w:highlight w:val="yellow"/>
                <w:lang w:eastAsia="es-CO"/>
                <w14:ligatures w14:val="none"/>
              </w:rPr>
            </w:pPr>
            <w:r w:rsidRPr="006068A2">
              <w:rPr>
                <w:rFonts w:ascii="Arial" w:hAnsi="Arial" w:cs="Arial"/>
                <w:kern w:val="0"/>
                <w:sz w:val="22"/>
                <w:szCs w:val="22"/>
                <w:highlight w:val="yellow"/>
                <w:lang w:eastAsia="es-CO"/>
                <w14:ligatures w14:val="none"/>
              </w:rPr>
              <w:t>3</w:t>
            </w:r>
          </w:p>
        </w:tc>
      </w:tr>
      <w:tr w:rsidR="00F81D98" w:rsidRPr="006068A2" w14:paraId="659B05E3" w14:textId="77777777" w:rsidTr="00B62861">
        <w:trPr>
          <w:trHeight w:val="600"/>
        </w:trPr>
        <w:tc>
          <w:tcPr>
            <w:tcW w:w="3450" w:type="pct"/>
            <w:hideMark/>
          </w:tcPr>
          <w:p w14:paraId="50188B72" w14:textId="77777777" w:rsidR="00F81D98" w:rsidRPr="006068A2" w:rsidRDefault="00F81D98" w:rsidP="006068A2">
            <w:pPr>
              <w:spacing w:line="360" w:lineRule="auto"/>
              <w:jc w:val="both"/>
              <w:rPr>
                <w:rFonts w:ascii="Arial" w:hAnsi="Arial" w:cs="Arial"/>
                <w:kern w:val="0"/>
                <w:sz w:val="22"/>
                <w:szCs w:val="22"/>
                <w:highlight w:val="yellow"/>
                <w:lang w:eastAsia="es-CO"/>
                <w14:ligatures w14:val="none"/>
              </w:rPr>
            </w:pPr>
            <w:r w:rsidRPr="006068A2">
              <w:rPr>
                <w:rFonts w:ascii="Arial" w:hAnsi="Arial" w:cs="Arial"/>
                <w:kern w:val="0"/>
                <w:sz w:val="22"/>
                <w:szCs w:val="22"/>
                <w:highlight w:val="yellow"/>
                <w:lang w:eastAsia="es-CO"/>
                <w14:ligatures w14:val="none"/>
              </w:rPr>
              <w:t>ESTUDIOS_INFORMES_Y_ESTADÍSTICAS</w:t>
            </w:r>
          </w:p>
        </w:tc>
        <w:tc>
          <w:tcPr>
            <w:tcW w:w="1239" w:type="pct"/>
            <w:noWrap/>
            <w:hideMark/>
          </w:tcPr>
          <w:p w14:paraId="58AA84E1" w14:textId="77777777" w:rsidR="00F81D98" w:rsidRPr="006068A2" w:rsidRDefault="00F81D98" w:rsidP="006068A2">
            <w:pPr>
              <w:spacing w:line="360" w:lineRule="auto"/>
              <w:jc w:val="both"/>
              <w:rPr>
                <w:rFonts w:ascii="Arial" w:hAnsi="Arial" w:cs="Arial"/>
                <w:kern w:val="0"/>
                <w:sz w:val="22"/>
                <w:szCs w:val="22"/>
                <w:highlight w:val="yellow"/>
                <w:lang w:eastAsia="es-CO"/>
                <w14:ligatures w14:val="none"/>
              </w:rPr>
            </w:pPr>
            <w:r w:rsidRPr="006068A2">
              <w:rPr>
                <w:rFonts w:ascii="Arial" w:hAnsi="Arial" w:cs="Arial"/>
                <w:kern w:val="0"/>
                <w:sz w:val="22"/>
                <w:szCs w:val="22"/>
                <w:highlight w:val="yellow"/>
                <w:lang w:eastAsia="es-CO"/>
                <w14:ligatures w14:val="none"/>
              </w:rPr>
              <w:t>3</w:t>
            </w:r>
          </w:p>
        </w:tc>
        <w:tc>
          <w:tcPr>
            <w:tcW w:w="311" w:type="pct"/>
            <w:noWrap/>
            <w:hideMark/>
          </w:tcPr>
          <w:p w14:paraId="20B89E3B" w14:textId="77777777" w:rsidR="00F81D98" w:rsidRPr="006068A2" w:rsidRDefault="00F81D98" w:rsidP="006068A2">
            <w:pPr>
              <w:spacing w:line="360" w:lineRule="auto"/>
              <w:jc w:val="both"/>
              <w:rPr>
                <w:rFonts w:ascii="Arial" w:hAnsi="Arial" w:cs="Arial"/>
                <w:kern w:val="0"/>
                <w:sz w:val="22"/>
                <w:szCs w:val="22"/>
                <w:highlight w:val="yellow"/>
                <w:lang w:eastAsia="es-CO"/>
                <w14:ligatures w14:val="none"/>
              </w:rPr>
            </w:pPr>
            <w:r w:rsidRPr="006068A2">
              <w:rPr>
                <w:rFonts w:ascii="Arial" w:hAnsi="Arial" w:cs="Arial"/>
                <w:kern w:val="0"/>
                <w:sz w:val="22"/>
                <w:szCs w:val="22"/>
                <w:highlight w:val="yellow"/>
                <w:lang w:eastAsia="es-CO"/>
                <w14:ligatures w14:val="none"/>
              </w:rPr>
              <w:t>1</w:t>
            </w:r>
          </w:p>
        </w:tc>
      </w:tr>
      <w:tr w:rsidR="00F81D98" w:rsidRPr="006068A2" w14:paraId="144C4B3E" w14:textId="77777777" w:rsidTr="00B62861">
        <w:trPr>
          <w:trHeight w:val="450"/>
        </w:trPr>
        <w:tc>
          <w:tcPr>
            <w:tcW w:w="3450" w:type="pct"/>
            <w:hideMark/>
          </w:tcPr>
          <w:p w14:paraId="073DC81C" w14:textId="77777777" w:rsidR="00F81D98" w:rsidRPr="006068A2" w:rsidRDefault="00F81D98" w:rsidP="006068A2">
            <w:pPr>
              <w:spacing w:line="360" w:lineRule="auto"/>
              <w:jc w:val="both"/>
              <w:rPr>
                <w:rFonts w:ascii="Arial" w:hAnsi="Arial" w:cs="Arial"/>
                <w:kern w:val="0"/>
                <w:sz w:val="22"/>
                <w:szCs w:val="22"/>
                <w:highlight w:val="yellow"/>
                <w:lang w:eastAsia="es-CO"/>
                <w14:ligatures w14:val="none"/>
              </w:rPr>
            </w:pPr>
            <w:r w:rsidRPr="006068A2">
              <w:rPr>
                <w:rFonts w:ascii="Arial" w:hAnsi="Arial" w:cs="Arial"/>
                <w:kern w:val="0"/>
                <w:sz w:val="22"/>
                <w:szCs w:val="22"/>
                <w:highlight w:val="yellow"/>
                <w:lang w:eastAsia="es-CO"/>
                <w14:ligatures w14:val="none"/>
              </w:rPr>
              <w:t>PROBLEMAS_RECURSOS_ECONÓMICOS</w:t>
            </w:r>
          </w:p>
        </w:tc>
        <w:tc>
          <w:tcPr>
            <w:tcW w:w="1239" w:type="pct"/>
            <w:noWrap/>
            <w:hideMark/>
          </w:tcPr>
          <w:p w14:paraId="68328A33" w14:textId="77777777" w:rsidR="00F81D98" w:rsidRPr="006068A2" w:rsidRDefault="00F81D98" w:rsidP="006068A2">
            <w:pPr>
              <w:spacing w:line="360" w:lineRule="auto"/>
              <w:jc w:val="both"/>
              <w:rPr>
                <w:rFonts w:ascii="Arial" w:hAnsi="Arial" w:cs="Arial"/>
                <w:kern w:val="0"/>
                <w:sz w:val="22"/>
                <w:szCs w:val="22"/>
                <w:highlight w:val="yellow"/>
                <w:lang w:eastAsia="es-CO"/>
                <w14:ligatures w14:val="none"/>
              </w:rPr>
            </w:pPr>
            <w:r w:rsidRPr="006068A2">
              <w:rPr>
                <w:rFonts w:ascii="Arial" w:hAnsi="Arial" w:cs="Arial"/>
                <w:kern w:val="0"/>
                <w:sz w:val="22"/>
                <w:szCs w:val="22"/>
                <w:highlight w:val="yellow"/>
                <w:lang w:eastAsia="es-CO"/>
                <w14:ligatures w14:val="none"/>
              </w:rPr>
              <w:t>1</w:t>
            </w:r>
          </w:p>
        </w:tc>
        <w:tc>
          <w:tcPr>
            <w:tcW w:w="311" w:type="pct"/>
            <w:noWrap/>
            <w:hideMark/>
          </w:tcPr>
          <w:p w14:paraId="75ECB0EC" w14:textId="77777777" w:rsidR="00F81D98" w:rsidRPr="006068A2" w:rsidRDefault="00F81D98" w:rsidP="006068A2">
            <w:pPr>
              <w:spacing w:line="360" w:lineRule="auto"/>
              <w:jc w:val="both"/>
              <w:rPr>
                <w:rFonts w:ascii="Arial" w:hAnsi="Arial" w:cs="Arial"/>
                <w:kern w:val="0"/>
                <w:sz w:val="22"/>
                <w:szCs w:val="22"/>
                <w:highlight w:val="yellow"/>
                <w:lang w:eastAsia="es-CO"/>
                <w14:ligatures w14:val="none"/>
              </w:rPr>
            </w:pPr>
            <w:r w:rsidRPr="006068A2">
              <w:rPr>
                <w:rFonts w:ascii="Arial" w:hAnsi="Arial" w:cs="Arial"/>
                <w:kern w:val="0"/>
                <w:sz w:val="22"/>
                <w:szCs w:val="22"/>
                <w:highlight w:val="yellow"/>
                <w:lang w:eastAsia="es-CO"/>
                <w14:ligatures w14:val="none"/>
              </w:rPr>
              <w:t>0</w:t>
            </w:r>
          </w:p>
        </w:tc>
      </w:tr>
      <w:tr w:rsidR="00F81D98" w:rsidRPr="006068A2" w14:paraId="30A986A1" w14:textId="77777777" w:rsidTr="00B62861">
        <w:trPr>
          <w:trHeight w:val="315"/>
        </w:trPr>
        <w:tc>
          <w:tcPr>
            <w:tcW w:w="3450" w:type="pct"/>
            <w:hideMark/>
          </w:tcPr>
          <w:p w14:paraId="4DEF4697" w14:textId="77777777" w:rsidR="00F81D98" w:rsidRPr="006068A2" w:rsidRDefault="00F81D98" w:rsidP="006068A2">
            <w:pPr>
              <w:spacing w:line="360" w:lineRule="auto"/>
              <w:jc w:val="both"/>
              <w:rPr>
                <w:rFonts w:ascii="Arial" w:hAnsi="Arial" w:cs="Arial"/>
                <w:kern w:val="0"/>
                <w:sz w:val="22"/>
                <w:szCs w:val="22"/>
                <w:highlight w:val="yellow"/>
                <w:lang w:eastAsia="es-CO"/>
                <w14:ligatures w14:val="none"/>
              </w:rPr>
            </w:pPr>
            <w:r w:rsidRPr="006068A2">
              <w:rPr>
                <w:rFonts w:ascii="Arial" w:hAnsi="Arial" w:cs="Arial"/>
                <w:kern w:val="0"/>
                <w:sz w:val="22"/>
                <w:szCs w:val="22"/>
                <w:highlight w:val="yellow"/>
                <w:lang w:eastAsia="es-CO"/>
                <w14:ligatures w14:val="none"/>
              </w:rPr>
              <w:t>NEGACIÓN_SERVICIOS</w:t>
            </w:r>
          </w:p>
        </w:tc>
        <w:tc>
          <w:tcPr>
            <w:tcW w:w="1239" w:type="pct"/>
            <w:noWrap/>
            <w:hideMark/>
          </w:tcPr>
          <w:p w14:paraId="6F73EA1E" w14:textId="77777777" w:rsidR="00F81D98" w:rsidRPr="006068A2" w:rsidRDefault="00F81D98" w:rsidP="006068A2">
            <w:pPr>
              <w:spacing w:line="360" w:lineRule="auto"/>
              <w:jc w:val="both"/>
              <w:rPr>
                <w:rFonts w:ascii="Arial" w:hAnsi="Arial" w:cs="Arial"/>
                <w:kern w:val="0"/>
                <w:sz w:val="22"/>
                <w:szCs w:val="22"/>
                <w:highlight w:val="yellow"/>
                <w:lang w:eastAsia="es-CO"/>
                <w14:ligatures w14:val="none"/>
              </w:rPr>
            </w:pPr>
            <w:r w:rsidRPr="006068A2">
              <w:rPr>
                <w:rFonts w:ascii="Arial" w:hAnsi="Arial" w:cs="Arial"/>
                <w:kern w:val="0"/>
                <w:sz w:val="22"/>
                <w:szCs w:val="22"/>
                <w:highlight w:val="yellow"/>
                <w:lang w:eastAsia="es-CO"/>
                <w14:ligatures w14:val="none"/>
              </w:rPr>
              <w:t>1</w:t>
            </w:r>
          </w:p>
        </w:tc>
        <w:tc>
          <w:tcPr>
            <w:tcW w:w="311" w:type="pct"/>
            <w:noWrap/>
            <w:hideMark/>
          </w:tcPr>
          <w:p w14:paraId="4CE963E1" w14:textId="77777777" w:rsidR="00F81D98" w:rsidRPr="006068A2" w:rsidRDefault="00F81D98" w:rsidP="006068A2">
            <w:pPr>
              <w:spacing w:line="360" w:lineRule="auto"/>
              <w:jc w:val="both"/>
              <w:rPr>
                <w:rFonts w:ascii="Arial" w:hAnsi="Arial" w:cs="Arial"/>
                <w:kern w:val="0"/>
                <w:sz w:val="22"/>
                <w:szCs w:val="22"/>
                <w:highlight w:val="yellow"/>
                <w:lang w:eastAsia="es-CO"/>
                <w14:ligatures w14:val="none"/>
              </w:rPr>
            </w:pPr>
            <w:r w:rsidRPr="006068A2">
              <w:rPr>
                <w:rFonts w:ascii="Arial" w:hAnsi="Arial" w:cs="Arial"/>
                <w:kern w:val="0"/>
                <w:sz w:val="22"/>
                <w:szCs w:val="22"/>
                <w:highlight w:val="yellow"/>
                <w:lang w:eastAsia="es-CO"/>
                <w14:ligatures w14:val="none"/>
              </w:rPr>
              <w:t>0</w:t>
            </w:r>
          </w:p>
        </w:tc>
      </w:tr>
      <w:tr w:rsidR="00F81D98" w:rsidRPr="006068A2" w14:paraId="20DD5BCE" w14:textId="77777777" w:rsidTr="00B62861">
        <w:trPr>
          <w:trHeight w:val="315"/>
        </w:trPr>
        <w:tc>
          <w:tcPr>
            <w:tcW w:w="3450" w:type="pct"/>
            <w:hideMark/>
          </w:tcPr>
          <w:p w14:paraId="729EAACC" w14:textId="77777777" w:rsidR="00F81D98" w:rsidRPr="006068A2" w:rsidRDefault="00F81D98" w:rsidP="006068A2">
            <w:pPr>
              <w:spacing w:line="360" w:lineRule="auto"/>
              <w:jc w:val="both"/>
              <w:rPr>
                <w:rFonts w:ascii="Arial" w:hAnsi="Arial" w:cs="Arial"/>
                <w:kern w:val="0"/>
                <w:sz w:val="22"/>
                <w:szCs w:val="22"/>
                <w:highlight w:val="yellow"/>
                <w:lang w:eastAsia="es-CO"/>
                <w14:ligatures w14:val="none"/>
              </w:rPr>
            </w:pPr>
            <w:r w:rsidRPr="006068A2">
              <w:rPr>
                <w:rFonts w:ascii="Arial" w:hAnsi="Arial" w:cs="Arial"/>
                <w:kern w:val="0"/>
                <w:sz w:val="22"/>
                <w:szCs w:val="22"/>
                <w:highlight w:val="yellow"/>
                <w:lang w:eastAsia="es-CO"/>
                <w14:ligatures w14:val="none"/>
              </w:rPr>
              <w:t>DIFICULTAD_ALTO_COSTO</w:t>
            </w:r>
          </w:p>
        </w:tc>
        <w:tc>
          <w:tcPr>
            <w:tcW w:w="1239" w:type="pct"/>
            <w:noWrap/>
            <w:hideMark/>
          </w:tcPr>
          <w:p w14:paraId="4C0B4BEB" w14:textId="77777777" w:rsidR="00F81D98" w:rsidRPr="006068A2" w:rsidRDefault="00F81D98" w:rsidP="006068A2">
            <w:pPr>
              <w:spacing w:line="360" w:lineRule="auto"/>
              <w:jc w:val="both"/>
              <w:rPr>
                <w:rFonts w:ascii="Arial" w:hAnsi="Arial" w:cs="Arial"/>
                <w:kern w:val="0"/>
                <w:sz w:val="22"/>
                <w:szCs w:val="22"/>
                <w:highlight w:val="yellow"/>
                <w:lang w:eastAsia="es-CO"/>
                <w14:ligatures w14:val="none"/>
              </w:rPr>
            </w:pPr>
            <w:r w:rsidRPr="006068A2">
              <w:rPr>
                <w:rFonts w:ascii="Arial" w:hAnsi="Arial" w:cs="Arial"/>
                <w:kern w:val="0"/>
                <w:sz w:val="22"/>
                <w:szCs w:val="22"/>
                <w:highlight w:val="yellow"/>
                <w:lang w:eastAsia="es-CO"/>
                <w14:ligatures w14:val="none"/>
              </w:rPr>
              <w:t>1</w:t>
            </w:r>
          </w:p>
        </w:tc>
        <w:tc>
          <w:tcPr>
            <w:tcW w:w="311" w:type="pct"/>
            <w:noWrap/>
            <w:hideMark/>
          </w:tcPr>
          <w:p w14:paraId="686C614B" w14:textId="77777777" w:rsidR="00F81D98" w:rsidRPr="006068A2" w:rsidRDefault="00F81D98" w:rsidP="006068A2">
            <w:pPr>
              <w:spacing w:line="360" w:lineRule="auto"/>
              <w:jc w:val="both"/>
              <w:rPr>
                <w:rFonts w:ascii="Arial" w:hAnsi="Arial" w:cs="Arial"/>
                <w:kern w:val="0"/>
                <w:sz w:val="22"/>
                <w:szCs w:val="22"/>
                <w:highlight w:val="yellow"/>
                <w:lang w:eastAsia="es-CO"/>
                <w14:ligatures w14:val="none"/>
              </w:rPr>
            </w:pPr>
            <w:r w:rsidRPr="006068A2">
              <w:rPr>
                <w:rFonts w:ascii="Arial" w:hAnsi="Arial" w:cs="Arial"/>
                <w:kern w:val="0"/>
                <w:sz w:val="22"/>
                <w:szCs w:val="22"/>
                <w:highlight w:val="yellow"/>
                <w:lang w:eastAsia="es-CO"/>
                <w14:ligatures w14:val="none"/>
              </w:rPr>
              <w:t>0</w:t>
            </w:r>
          </w:p>
        </w:tc>
      </w:tr>
      <w:tr w:rsidR="00F81D98" w:rsidRPr="006068A2" w14:paraId="4A5175AA" w14:textId="77777777" w:rsidTr="00B62861">
        <w:trPr>
          <w:trHeight w:val="630"/>
        </w:trPr>
        <w:tc>
          <w:tcPr>
            <w:tcW w:w="3450" w:type="pct"/>
            <w:hideMark/>
          </w:tcPr>
          <w:p w14:paraId="6717B457" w14:textId="77777777" w:rsidR="00F81D98" w:rsidRPr="006068A2" w:rsidRDefault="00F81D98" w:rsidP="006068A2">
            <w:pPr>
              <w:spacing w:line="360" w:lineRule="auto"/>
              <w:jc w:val="both"/>
              <w:rPr>
                <w:rFonts w:ascii="Arial" w:hAnsi="Arial" w:cs="Arial"/>
                <w:kern w:val="0"/>
                <w:sz w:val="22"/>
                <w:szCs w:val="22"/>
                <w:highlight w:val="yellow"/>
                <w:lang w:eastAsia="es-CO"/>
                <w14:ligatures w14:val="none"/>
              </w:rPr>
            </w:pPr>
            <w:r w:rsidRPr="006068A2">
              <w:rPr>
                <w:rFonts w:ascii="Arial" w:hAnsi="Arial" w:cs="Arial"/>
                <w:kern w:val="0"/>
                <w:sz w:val="22"/>
                <w:szCs w:val="22"/>
                <w:highlight w:val="yellow"/>
                <w:lang w:eastAsia="es-CO"/>
                <w14:ligatures w14:val="none"/>
              </w:rPr>
              <w:t>INCUMPLIMIENTO_PORTABILIDAD_NACIONAL</w:t>
            </w:r>
          </w:p>
        </w:tc>
        <w:tc>
          <w:tcPr>
            <w:tcW w:w="1239" w:type="pct"/>
            <w:noWrap/>
            <w:hideMark/>
          </w:tcPr>
          <w:p w14:paraId="136E6AE3" w14:textId="77777777" w:rsidR="00F81D98" w:rsidRPr="006068A2" w:rsidRDefault="00F81D98" w:rsidP="006068A2">
            <w:pPr>
              <w:spacing w:line="360" w:lineRule="auto"/>
              <w:jc w:val="both"/>
              <w:rPr>
                <w:rFonts w:ascii="Arial" w:hAnsi="Arial" w:cs="Arial"/>
                <w:kern w:val="0"/>
                <w:sz w:val="22"/>
                <w:szCs w:val="22"/>
                <w:highlight w:val="yellow"/>
                <w:lang w:eastAsia="es-CO"/>
                <w14:ligatures w14:val="none"/>
              </w:rPr>
            </w:pPr>
            <w:r w:rsidRPr="006068A2">
              <w:rPr>
                <w:rFonts w:ascii="Arial" w:hAnsi="Arial" w:cs="Arial"/>
                <w:kern w:val="0"/>
                <w:sz w:val="22"/>
                <w:szCs w:val="22"/>
                <w:highlight w:val="yellow"/>
                <w:lang w:eastAsia="es-CO"/>
                <w14:ligatures w14:val="none"/>
              </w:rPr>
              <w:t>1</w:t>
            </w:r>
          </w:p>
        </w:tc>
        <w:tc>
          <w:tcPr>
            <w:tcW w:w="311" w:type="pct"/>
            <w:noWrap/>
            <w:hideMark/>
          </w:tcPr>
          <w:p w14:paraId="0E0754EB" w14:textId="77777777" w:rsidR="00F81D98" w:rsidRPr="006068A2" w:rsidRDefault="00F81D98" w:rsidP="006068A2">
            <w:pPr>
              <w:spacing w:line="360" w:lineRule="auto"/>
              <w:jc w:val="both"/>
              <w:rPr>
                <w:rFonts w:ascii="Arial" w:hAnsi="Arial" w:cs="Arial"/>
                <w:kern w:val="0"/>
                <w:sz w:val="22"/>
                <w:szCs w:val="22"/>
                <w:highlight w:val="yellow"/>
                <w:lang w:eastAsia="es-CO"/>
                <w14:ligatures w14:val="none"/>
              </w:rPr>
            </w:pPr>
            <w:r w:rsidRPr="006068A2">
              <w:rPr>
                <w:rFonts w:ascii="Arial" w:hAnsi="Arial" w:cs="Arial"/>
                <w:kern w:val="0"/>
                <w:sz w:val="22"/>
                <w:szCs w:val="22"/>
                <w:highlight w:val="yellow"/>
                <w:lang w:eastAsia="es-CO"/>
                <w14:ligatures w14:val="none"/>
              </w:rPr>
              <w:t>0</w:t>
            </w:r>
          </w:p>
        </w:tc>
      </w:tr>
      <w:tr w:rsidR="00F81D98" w:rsidRPr="006068A2" w14:paraId="0B35AB84" w14:textId="77777777" w:rsidTr="00B62861">
        <w:trPr>
          <w:trHeight w:val="315"/>
        </w:trPr>
        <w:tc>
          <w:tcPr>
            <w:tcW w:w="3450" w:type="pct"/>
            <w:hideMark/>
          </w:tcPr>
          <w:p w14:paraId="321BE0BD" w14:textId="77777777" w:rsidR="00F81D98" w:rsidRPr="006068A2" w:rsidRDefault="00F81D98" w:rsidP="006068A2">
            <w:pPr>
              <w:spacing w:line="360" w:lineRule="auto"/>
              <w:jc w:val="both"/>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TOTAL</w:t>
            </w:r>
          </w:p>
        </w:tc>
        <w:tc>
          <w:tcPr>
            <w:tcW w:w="1239" w:type="pct"/>
            <w:noWrap/>
            <w:hideMark/>
          </w:tcPr>
          <w:p w14:paraId="72896E4D" w14:textId="77777777" w:rsidR="00F81D98" w:rsidRPr="006068A2" w:rsidRDefault="00F81D98" w:rsidP="006068A2">
            <w:pPr>
              <w:spacing w:line="360" w:lineRule="auto"/>
              <w:jc w:val="both"/>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263</w:t>
            </w:r>
          </w:p>
        </w:tc>
        <w:tc>
          <w:tcPr>
            <w:tcW w:w="311" w:type="pct"/>
            <w:noWrap/>
            <w:hideMark/>
          </w:tcPr>
          <w:p w14:paraId="1D59704B" w14:textId="77777777" w:rsidR="00F81D98" w:rsidRPr="006068A2" w:rsidRDefault="00F81D98" w:rsidP="006068A2">
            <w:pPr>
              <w:spacing w:line="360" w:lineRule="auto"/>
              <w:jc w:val="both"/>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100</w:t>
            </w:r>
          </w:p>
        </w:tc>
      </w:tr>
    </w:tbl>
    <w:p w14:paraId="25019842" w14:textId="77777777" w:rsidR="00F81D98" w:rsidRPr="006068A2" w:rsidRDefault="00F81D98" w:rsidP="006068A2">
      <w:pPr>
        <w:spacing w:line="360" w:lineRule="auto"/>
        <w:jc w:val="both"/>
        <w:rPr>
          <w:rFonts w:ascii="Arial" w:hAnsi="Arial" w:cs="Arial"/>
          <w:b/>
          <w:bCs/>
          <w:sz w:val="22"/>
          <w:szCs w:val="22"/>
        </w:rPr>
      </w:pPr>
      <w:r w:rsidRPr="006068A2">
        <w:rPr>
          <w:rFonts w:ascii="Arial" w:hAnsi="Arial" w:cs="Arial"/>
          <w:b/>
          <w:bCs/>
          <w:sz w:val="22"/>
          <w:szCs w:val="22"/>
        </w:rPr>
        <w:fldChar w:fldCharType="end"/>
      </w:r>
      <w:r w:rsidRPr="006068A2">
        <w:rPr>
          <w:rFonts w:ascii="Arial" w:hAnsi="Arial" w:cs="Arial"/>
          <w:i/>
          <w:iCs/>
          <w:sz w:val="22"/>
          <w:szCs w:val="22"/>
        </w:rPr>
        <w:t xml:space="preserve"> Fuente: Base de datos Bogotá Te Escucha - Dirección de Aseguramiento y Garantía del Derecho a la Salud-2026.- Sistema de información para el Monitoreo del Acceso-SIDMA</w:t>
      </w:r>
    </w:p>
    <w:p w14:paraId="493AE362" w14:textId="77777777" w:rsidR="00F81D98" w:rsidRPr="006068A2" w:rsidRDefault="00F81D98" w:rsidP="006068A2">
      <w:pPr>
        <w:spacing w:line="360" w:lineRule="auto"/>
        <w:jc w:val="both"/>
        <w:rPr>
          <w:rFonts w:ascii="Arial" w:hAnsi="Arial" w:cs="Arial"/>
          <w:b/>
          <w:bCs/>
          <w:sz w:val="22"/>
          <w:szCs w:val="22"/>
        </w:rPr>
      </w:pPr>
    </w:p>
    <w:p w14:paraId="73320469" w14:textId="77777777" w:rsidR="00F81D98" w:rsidRPr="006068A2" w:rsidRDefault="00F81D98" w:rsidP="006068A2">
      <w:pPr>
        <w:spacing w:line="360" w:lineRule="auto"/>
        <w:jc w:val="both"/>
        <w:rPr>
          <w:rFonts w:ascii="Arial" w:hAnsi="Arial" w:cs="Arial"/>
          <w:sz w:val="22"/>
          <w:szCs w:val="22"/>
        </w:rPr>
      </w:pPr>
      <w:r w:rsidRPr="006068A2">
        <w:rPr>
          <w:rFonts w:ascii="Arial" w:hAnsi="Arial" w:cs="Arial"/>
          <w:sz w:val="22"/>
          <w:szCs w:val="22"/>
        </w:rPr>
        <w:t>En lo relacionado con las barreras de acceso, por categorías se puedo evidenciar según las PQRS, gestionadas por la Subdirección de Garantía del Aseguramiento que el 74% correspondió a la NO OPORTUNIDAD DE SERVICIOS, (en las especialidades, el 17% a la NO ENTREGA OPORTUNA DE MEDICAMENTOS, con un 3% DIFICULTAD DE ACCESIBILIDAD ADMINISTRATIVA.</w:t>
      </w:r>
    </w:p>
    <w:p w14:paraId="3AF62720" w14:textId="77777777" w:rsidR="00F81D98" w:rsidRPr="006068A2" w:rsidRDefault="00F81D98" w:rsidP="006068A2">
      <w:pPr>
        <w:spacing w:line="360" w:lineRule="auto"/>
        <w:jc w:val="both"/>
        <w:rPr>
          <w:rFonts w:ascii="Arial" w:hAnsi="Arial" w:cs="Arial"/>
          <w:b/>
          <w:bCs/>
          <w:sz w:val="22"/>
          <w:szCs w:val="22"/>
        </w:rPr>
      </w:pPr>
    </w:p>
    <w:p w14:paraId="60E019DE" w14:textId="4EF22805" w:rsidR="00F81D98" w:rsidRPr="006068A2" w:rsidRDefault="00F81D98" w:rsidP="006068A2">
      <w:pPr>
        <w:spacing w:line="360" w:lineRule="auto"/>
        <w:jc w:val="both"/>
        <w:rPr>
          <w:rFonts w:ascii="Arial" w:hAnsi="Arial" w:cs="Arial"/>
          <w:b/>
          <w:bCs/>
          <w:sz w:val="22"/>
          <w:szCs w:val="22"/>
        </w:rPr>
      </w:pPr>
      <w:r w:rsidRPr="006068A2">
        <w:rPr>
          <w:rFonts w:ascii="Arial" w:hAnsi="Arial" w:cs="Arial"/>
          <w:b/>
          <w:bCs/>
          <w:sz w:val="22"/>
          <w:szCs w:val="22"/>
        </w:rPr>
        <w:t>PENDIENTES DE RESPUESTA 2025 EPS COOSALUD</w:t>
      </w:r>
    </w:p>
    <w:p w14:paraId="104D3EE1" w14:textId="77777777" w:rsidR="00F81D98" w:rsidRPr="006068A2" w:rsidRDefault="00F81D98" w:rsidP="006068A2">
      <w:pPr>
        <w:spacing w:line="360" w:lineRule="auto"/>
        <w:jc w:val="both"/>
        <w:rPr>
          <w:rFonts w:ascii="Arial" w:hAnsi="Arial" w:cs="Arial"/>
          <w:sz w:val="22"/>
          <w:szCs w:val="22"/>
        </w:rPr>
      </w:pPr>
      <w:r w:rsidRPr="006068A2">
        <w:rPr>
          <w:rFonts w:ascii="Arial" w:hAnsi="Arial" w:cs="Arial"/>
          <w:sz w:val="22"/>
          <w:szCs w:val="22"/>
        </w:rPr>
        <w:t>De las 263 PQR, trasladadas por competencia a la EPS COOSALUD, a fin de gestionar la respuesta a la fecha hay una petición sin respuesta de fondo, la cual fue presentada en mesa de trabajo con dicha entidad</w:t>
      </w:r>
    </w:p>
    <w:p w14:paraId="2D82CDD9" w14:textId="77777777" w:rsidR="00F81D98" w:rsidRPr="006068A2" w:rsidRDefault="00F81D98" w:rsidP="006068A2">
      <w:pPr>
        <w:spacing w:line="360" w:lineRule="auto"/>
        <w:jc w:val="both"/>
        <w:rPr>
          <w:rFonts w:ascii="Arial" w:hAnsi="Arial" w:cs="Arial"/>
          <w:b/>
          <w:bCs/>
          <w:sz w:val="22"/>
          <w:szCs w:val="22"/>
        </w:rPr>
      </w:pPr>
    </w:p>
    <w:p w14:paraId="675ED69B" w14:textId="77777777" w:rsidR="006203BE" w:rsidRPr="006068A2" w:rsidRDefault="006203BE" w:rsidP="006068A2">
      <w:pPr>
        <w:spacing w:line="360" w:lineRule="auto"/>
        <w:jc w:val="both"/>
        <w:rPr>
          <w:rFonts w:ascii="Arial" w:hAnsi="Arial" w:cs="Arial"/>
          <w:b/>
          <w:bCs/>
          <w:sz w:val="22"/>
          <w:szCs w:val="22"/>
        </w:rPr>
      </w:pPr>
    </w:p>
    <w:p w14:paraId="1F6DCDD5" w14:textId="77777777" w:rsidR="006203BE" w:rsidRPr="006068A2" w:rsidRDefault="006203BE" w:rsidP="006068A2">
      <w:pPr>
        <w:spacing w:line="360" w:lineRule="auto"/>
        <w:jc w:val="both"/>
        <w:rPr>
          <w:rFonts w:ascii="Arial" w:hAnsi="Arial" w:cs="Arial"/>
          <w:b/>
          <w:bCs/>
          <w:sz w:val="22"/>
          <w:szCs w:val="22"/>
        </w:rPr>
      </w:pPr>
    </w:p>
    <w:p w14:paraId="4ED91395" w14:textId="486C64BD" w:rsidR="000C4AE0" w:rsidRPr="006068A2" w:rsidRDefault="00B73EA3" w:rsidP="006068A2">
      <w:pPr>
        <w:pStyle w:val="Ttulo1"/>
        <w:numPr>
          <w:ilvl w:val="0"/>
          <w:numId w:val="9"/>
        </w:numPr>
        <w:spacing w:before="0" w:line="360" w:lineRule="auto"/>
        <w:jc w:val="both"/>
        <w:rPr>
          <w:rFonts w:ascii="Arial" w:hAnsi="Arial" w:cs="Arial"/>
          <w:b/>
          <w:bCs/>
          <w:color w:val="auto"/>
          <w:sz w:val="22"/>
          <w:szCs w:val="22"/>
          <w:lang w:val="es-ES"/>
        </w:rPr>
      </w:pPr>
      <w:bookmarkStart w:id="33" w:name="_Toc229045339"/>
      <w:commentRangeStart w:id="34"/>
      <w:r w:rsidRPr="006068A2">
        <w:rPr>
          <w:rFonts w:ascii="Arial" w:hAnsi="Arial" w:cs="Arial"/>
          <w:b/>
          <w:bCs/>
          <w:color w:val="auto"/>
          <w:sz w:val="22"/>
          <w:szCs w:val="22"/>
          <w:lang w:val="es-ES"/>
        </w:rPr>
        <w:t>RESULTADOS EN SALUD Y GESTIÓN DEL RIESGO</w:t>
      </w:r>
      <w:commentRangeEnd w:id="34"/>
      <w:r w:rsidRPr="006068A2">
        <w:rPr>
          <w:rStyle w:val="Refdecomentario"/>
          <w:rFonts w:ascii="Arial" w:hAnsi="Arial" w:cs="Arial"/>
          <w:b/>
          <w:bCs/>
          <w:color w:val="auto"/>
          <w:sz w:val="22"/>
          <w:szCs w:val="22"/>
          <w:lang w:val="es-ES"/>
        </w:rPr>
        <w:commentReference w:id="34"/>
      </w:r>
      <w:bookmarkEnd w:id="33"/>
    </w:p>
    <w:p w14:paraId="6F35F012" w14:textId="19DB6514" w:rsidR="382B01F5" w:rsidRPr="006068A2" w:rsidRDefault="382B01F5" w:rsidP="006068A2">
      <w:pPr>
        <w:spacing w:line="360" w:lineRule="auto"/>
        <w:jc w:val="both"/>
        <w:rPr>
          <w:rFonts w:ascii="Arial" w:hAnsi="Arial" w:cs="Arial"/>
          <w:sz w:val="22"/>
          <w:szCs w:val="22"/>
        </w:rPr>
      </w:pPr>
    </w:p>
    <w:p w14:paraId="0B4E9B0A" w14:textId="2121A737" w:rsidR="000C4AE0" w:rsidRPr="006068A2" w:rsidRDefault="401FC128" w:rsidP="006068A2">
      <w:pPr>
        <w:pStyle w:val="Ttulo2"/>
        <w:numPr>
          <w:ilvl w:val="1"/>
          <w:numId w:val="9"/>
        </w:numPr>
        <w:spacing w:before="0" w:line="360" w:lineRule="auto"/>
        <w:jc w:val="both"/>
        <w:rPr>
          <w:rFonts w:ascii="Arial" w:hAnsi="Arial" w:cs="Arial"/>
          <w:b/>
          <w:bCs/>
          <w:color w:val="auto"/>
          <w:sz w:val="22"/>
          <w:szCs w:val="22"/>
        </w:rPr>
      </w:pPr>
      <w:bookmarkStart w:id="36" w:name="OLE_LINK10"/>
      <w:bookmarkStart w:id="37" w:name="_Toc229045340"/>
      <w:r w:rsidRPr="006068A2">
        <w:rPr>
          <w:rFonts w:ascii="Arial" w:hAnsi="Arial" w:cs="Arial"/>
          <w:b/>
          <w:bCs/>
          <w:color w:val="auto"/>
          <w:sz w:val="22"/>
          <w:szCs w:val="22"/>
        </w:rPr>
        <w:t>Mortalidad materna</w:t>
      </w:r>
      <w:bookmarkEnd w:id="37"/>
    </w:p>
    <w:bookmarkEnd w:id="36"/>
    <w:p w14:paraId="76612470" w14:textId="2E580799" w:rsidR="54F34D23" w:rsidRPr="006068A2" w:rsidRDefault="54F34D23" w:rsidP="006068A2">
      <w:pPr>
        <w:spacing w:line="360" w:lineRule="auto"/>
        <w:jc w:val="both"/>
        <w:rPr>
          <w:rFonts w:ascii="Arial" w:hAnsi="Arial" w:cs="Arial"/>
          <w:sz w:val="22"/>
          <w:szCs w:val="22"/>
        </w:rPr>
      </w:pPr>
    </w:p>
    <w:p w14:paraId="337EC254" w14:textId="0273BC42" w:rsidR="4A2ECC60" w:rsidRPr="006068A2" w:rsidRDefault="4A2ECC60"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Según reporte epidemiológico con corte a diciembre de 2025, la EAPB COOSALUD no presentó eventos de mortalidad materna. Sin embargo, en cumplimiento de la normatividad vigente y en ejercicio de las competencias asignadas a la Entidad Territorial, el equipo de Inspección, Vigilancia y Seguimiento de la Subdirección de Garantía del Aseguramiento llevó a cabo auditorías a la entidad durante el año 2025.</w:t>
      </w:r>
    </w:p>
    <w:p w14:paraId="16E16CEB" w14:textId="77777777" w:rsidR="0014260E" w:rsidRPr="006068A2" w:rsidRDefault="0014260E" w:rsidP="006068A2">
      <w:pPr>
        <w:spacing w:line="360" w:lineRule="auto"/>
        <w:jc w:val="both"/>
        <w:rPr>
          <w:rFonts w:ascii="Arial" w:eastAsia="Arial" w:hAnsi="Arial" w:cs="Arial"/>
          <w:color w:val="000000" w:themeColor="text1"/>
          <w:sz w:val="22"/>
          <w:szCs w:val="22"/>
        </w:rPr>
      </w:pPr>
    </w:p>
    <w:p w14:paraId="1505B16C" w14:textId="03387BD3" w:rsidR="4A2ECC60" w:rsidRPr="006068A2" w:rsidRDefault="4A2ECC60"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Estas acciones se desarrollaron conforme a los criterios y la metodología establecidos en el Programa de Auditoría a las Entidades Administradoras de Planes de Beneficios (EAPB) / Empresas Promotoras de Salud (EPS) de los regímenes Subsidiado, Contributivo y Exceptuadas que operan en Bogotá D.C.</w:t>
      </w:r>
    </w:p>
    <w:p w14:paraId="5E3D6C15" w14:textId="77777777" w:rsidR="006203BE" w:rsidRPr="006068A2" w:rsidRDefault="006203BE" w:rsidP="006068A2">
      <w:pPr>
        <w:spacing w:line="360" w:lineRule="auto"/>
        <w:jc w:val="both"/>
        <w:rPr>
          <w:rFonts w:ascii="Arial" w:eastAsia="Arial" w:hAnsi="Arial" w:cs="Arial"/>
          <w:color w:val="000000" w:themeColor="text1"/>
          <w:sz w:val="22"/>
          <w:szCs w:val="22"/>
        </w:rPr>
      </w:pPr>
    </w:p>
    <w:p w14:paraId="60F51BA9" w14:textId="1A99AEC7" w:rsidR="4A2ECC60" w:rsidRPr="006068A2" w:rsidRDefault="4A2ECC60" w:rsidP="006068A2">
      <w:pPr>
        <w:pStyle w:val="Prrafodelista"/>
        <w:numPr>
          <w:ilvl w:val="0"/>
          <w:numId w:val="7"/>
        </w:numPr>
        <w:spacing w:line="360" w:lineRule="auto"/>
        <w:contextualSpacing w:val="0"/>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Auditoría IVS: se desarrolló entre el 14 y el 18 de julio de 2025, modalidad presencial al componente de Gestión del Riesgo en Salud, subcomponente Materno Perinatal, correspondiente al II semestre de 2024 y al I semestre de 2025. Según fuente de información, acta que reposa en el archivo de la Entidad Territorial firmada por las partes (EAPB-SDS), se registra que, la Entidad no presento la documentación solicitada por el Ente Territorial, ni se presentó referente para la sustentación de la misma, razón por la cual no fue posible el desarrollo de la auditoria para dicho subcomponente, generando el siguiente hallazgo: La Entidad NO demostró los soportes que garanticen las intervenciones individuales de la Ruta Integral de Atención Materno Perinatal – RIAMP.</w:t>
      </w:r>
    </w:p>
    <w:p w14:paraId="6E65B239" w14:textId="77777777" w:rsidR="006203BE" w:rsidRPr="006068A2" w:rsidRDefault="006203BE" w:rsidP="006068A2">
      <w:pPr>
        <w:pStyle w:val="Prrafodelista"/>
        <w:spacing w:line="360" w:lineRule="auto"/>
        <w:contextualSpacing w:val="0"/>
        <w:jc w:val="both"/>
        <w:rPr>
          <w:rFonts w:ascii="Arial" w:eastAsia="Arial" w:hAnsi="Arial" w:cs="Arial"/>
          <w:color w:val="000000" w:themeColor="text1"/>
          <w:sz w:val="22"/>
          <w:szCs w:val="22"/>
        </w:rPr>
      </w:pPr>
    </w:p>
    <w:p w14:paraId="17DE6043" w14:textId="54E532DF" w:rsidR="4A2ECC60" w:rsidRPr="006068A2" w:rsidRDefault="4A2ECC60" w:rsidP="006068A2">
      <w:pPr>
        <w:pStyle w:val="Prrafodelista"/>
        <w:numPr>
          <w:ilvl w:val="0"/>
          <w:numId w:val="7"/>
        </w:numPr>
        <w:spacing w:line="360" w:lineRule="auto"/>
        <w:contextualSpacing w:val="0"/>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Auditoria GAUDI: Acorde con lo definido por Circulares 001 de 2020 y 046-5 de 2022 de la Superintendencia Nacional de Salud, del 08 al 12 de septiembre de 2025, correspondiente al I semestre del año 2025, en el marco de la Guía de Inspección y Vigilancia del Aseguramiento y Prestación de las Entidades Territoriales – GAUDI V5, emitida por la Superintendencia Nacional de Salud. Según fuente de información acta que reposa en el archivo de la Entidad Territorial firmada por las partes (EAPB-</w:t>
      </w:r>
      <w:r w:rsidRPr="006068A2">
        <w:rPr>
          <w:rFonts w:ascii="Arial" w:eastAsia="Arial" w:hAnsi="Arial" w:cs="Arial"/>
          <w:color w:val="000000" w:themeColor="text1"/>
          <w:sz w:val="22"/>
          <w:szCs w:val="22"/>
        </w:rPr>
        <w:lastRenderedPageBreak/>
        <w:t>SDS), se evalúa el Estándar: RUTA INTEGRAL DE ATENCIÓN MATERNO PERINATAL, conformada por los siguientes criterios:</w:t>
      </w:r>
    </w:p>
    <w:p w14:paraId="4CA81EEF" w14:textId="71870D5E" w:rsidR="54F34D23" w:rsidRPr="006068A2" w:rsidRDefault="54F34D23" w:rsidP="006068A2">
      <w:pPr>
        <w:pStyle w:val="Prrafodelista"/>
        <w:spacing w:line="360" w:lineRule="auto"/>
        <w:ind w:hanging="360"/>
        <w:contextualSpacing w:val="0"/>
        <w:jc w:val="both"/>
        <w:rPr>
          <w:rFonts w:ascii="Arial" w:eastAsia="Arial" w:hAnsi="Arial" w:cs="Arial"/>
          <w:color w:val="000000" w:themeColor="text1"/>
          <w:sz w:val="22"/>
          <w:szCs w:val="22"/>
        </w:rPr>
      </w:pPr>
    </w:p>
    <w:p w14:paraId="5E07B68B" w14:textId="134E1B06" w:rsidR="4A2ECC60" w:rsidRPr="006068A2" w:rsidRDefault="4A2ECC60" w:rsidP="006068A2">
      <w:pPr>
        <w:spacing w:line="360" w:lineRule="auto"/>
        <w:ind w:left="720"/>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Criterio 10: La EPS garantiza las intervenciones individuales de la Ruta Integral de Atención Materno Perinatal – Gestación. Dentro de este se verifican los siguientes subcriterios:</w:t>
      </w:r>
    </w:p>
    <w:p w14:paraId="314551EA" w14:textId="77777777" w:rsidR="006203BE" w:rsidRPr="006068A2" w:rsidRDefault="006203BE" w:rsidP="006068A2">
      <w:pPr>
        <w:spacing w:line="360" w:lineRule="auto"/>
        <w:ind w:left="720"/>
        <w:jc w:val="both"/>
        <w:rPr>
          <w:rFonts w:ascii="Arial" w:eastAsia="Arial" w:hAnsi="Arial" w:cs="Arial"/>
          <w:color w:val="000000" w:themeColor="text1"/>
          <w:sz w:val="22"/>
          <w:szCs w:val="22"/>
        </w:rPr>
      </w:pPr>
    </w:p>
    <w:p w14:paraId="5213FB76" w14:textId="352BE1F8" w:rsidR="4A2ECC60" w:rsidRPr="006068A2" w:rsidRDefault="4A2ECC60" w:rsidP="006068A2">
      <w:pPr>
        <w:pStyle w:val="Prrafodelista"/>
        <w:spacing w:line="360" w:lineRule="auto"/>
        <w:ind w:left="1180" w:hanging="460"/>
        <w:contextualSpacing w:val="0"/>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10.1 Exámenes de laboratorio: Que en la primera consulta de atención para el cuidado prenatal se hayan ordenado los siguientes exámenes de laboratorio: urocultivo y antibiograma, hemograma y hemoclasificación, glicemia, prueba rápida para VIH, prueba treponémica rápida para sífilis, antígeno de superficie para Hepatitis B, pruebas de IgG e IgM para toxoplasma y ecografía entre las 10 semanas + 6 días y 13 semanas+ 6 días, la cual se realiza para tamizaje de aneuploidías.</w:t>
      </w:r>
    </w:p>
    <w:p w14:paraId="7C1E8430" w14:textId="70A49D32" w:rsidR="54F34D23" w:rsidRPr="006068A2" w:rsidRDefault="54F34D23" w:rsidP="006068A2">
      <w:pPr>
        <w:pStyle w:val="Prrafodelista"/>
        <w:spacing w:line="360" w:lineRule="auto"/>
        <w:ind w:left="1180" w:hanging="460"/>
        <w:contextualSpacing w:val="0"/>
        <w:jc w:val="both"/>
        <w:rPr>
          <w:rFonts w:ascii="Arial" w:eastAsia="Arial" w:hAnsi="Arial" w:cs="Arial"/>
          <w:color w:val="000000" w:themeColor="text1"/>
          <w:sz w:val="22"/>
          <w:szCs w:val="22"/>
        </w:rPr>
      </w:pPr>
    </w:p>
    <w:p w14:paraId="4DB22F90" w14:textId="416E20A2" w:rsidR="4A2ECC60" w:rsidRPr="006068A2" w:rsidRDefault="4A2ECC60" w:rsidP="006068A2">
      <w:pPr>
        <w:pStyle w:val="Prrafodelista"/>
        <w:spacing w:line="360" w:lineRule="auto"/>
        <w:contextualSpacing w:val="0"/>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10.2  Formulación de micronutrientes: Que en la primera consulta de atención para el cuidado prenatal se hayan formulado y entregado los micronutrientes:</w:t>
      </w:r>
    </w:p>
    <w:p w14:paraId="3E3AD207" w14:textId="4F1325E4" w:rsidR="54F34D23" w:rsidRPr="006068A2" w:rsidRDefault="54F34D23" w:rsidP="006068A2">
      <w:pPr>
        <w:pStyle w:val="Prrafodelista"/>
        <w:spacing w:line="360" w:lineRule="auto"/>
        <w:contextualSpacing w:val="0"/>
        <w:jc w:val="both"/>
        <w:rPr>
          <w:rFonts w:ascii="Arial" w:eastAsia="Arial" w:hAnsi="Arial" w:cs="Arial"/>
          <w:color w:val="000000" w:themeColor="text1"/>
          <w:sz w:val="22"/>
          <w:szCs w:val="22"/>
        </w:rPr>
      </w:pPr>
    </w:p>
    <w:p w14:paraId="55C0D428" w14:textId="152F9FF3" w:rsidR="4A2ECC60" w:rsidRPr="006068A2" w:rsidRDefault="4A2ECC60" w:rsidP="006068A2">
      <w:pPr>
        <w:pStyle w:val="Prrafodelista"/>
        <w:spacing w:line="360" w:lineRule="auto"/>
        <w:contextualSpacing w:val="0"/>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10.3 Ácido Fólico, Calcio y Hierro (Según edad gestacional y resultado de laboratorio de Hb).</w:t>
      </w:r>
    </w:p>
    <w:p w14:paraId="59827A66" w14:textId="184A81FC" w:rsidR="54F34D23" w:rsidRPr="006068A2" w:rsidRDefault="54F34D23" w:rsidP="006068A2">
      <w:pPr>
        <w:pStyle w:val="Prrafodelista"/>
        <w:spacing w:line="360" w:lineRule="auto"/>
        <w:ind w:left="1180" w:hanging="460"/>
        <w:contextualSpacing w:val="0"/>
        <w:jc w:val="both"/>
        <w:rPr>
          <w:rFonts w:ascii="Arial" w:eastAsia="Arial" w:hAnsi="Arial" w:cs="Arial"/>
          <w:color w:val="000000" w:themeColor="text1"/>
          <w:sz w:val="22"/>
          <w:szCs w:val="22"/>
        </w:rPr>
      </w:pPr>
    </w:p>
    <w:p w14:paraId="5320C068" w14:textId="44FD7E36" w:rsidR="4A2ECC60" w:rsidRPr="006068A2" w:rsidRDefault="4A2ECC60" w:rsidP="006068A2">
      <w:pPr>
        <w:pStyle w:val="Prrafodelista"/>
        <w:spacing w:line="360" w:lineRule="auto"/>
        <w:contextualSpacing w:val="0"/>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10.4 Clasificación del riesgo: Que en la primera consulta de atención para el cuidado prenatal se haya registrado la clasificación del riesgo gestacional y de preeclampsia.</w:t>
      </w:r>
    </w:p>
    <w:p w14:paraId="7ADB6D57" w14:textId="3816AB03" w:rsidR="54F34D23" w:rsidRPr="006068A2" w:rsidRDefault="54F34D23" w:rsidP="006068A2">
      <w:pPr>
        <w:pStyle w:val="Prrafodelista"/>
        <w:spacing w:line="360" w:lineRule="auto"/>
        <w:contextualSpacing w:val="0"/>
        <w:jc w:val="both"/>
        <w:rPr>
          <w:rFonts w:ascii="Arial" w:eastAsia="Arial" w:hAnsi="Arial" w:cs="Arial"/>
          <w:color w:val="000000" w:themeColor="text1"/>
          <w:sz w:val="22"/>
          <w:szCs w:val="22"/>
        </w:rPr>
      </w:pPr>
    </w:p>
    <w:p w14:paraId="7007C796" w14:textId="1C3549EE" w:rsidR="4A2ECC60" w:rsidRPr="006068A2" w:rsidRDefault="4A2ECC60" w:rsidP="006068A2">
      <w:pPr>
        <w:pStyle w:val="Prrafodelista"/>
        <w:spacing w:line="360" w:lineRule="auto"/>
        <w:contextualSpacing w:val="0"/>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10.5 Esquema de vacunación: Que se garantice el esquema de vacunación para las gestantes (según esquema de vacunación vigente y los antecedentes de vacunación).</w:t>
      </w:r>
    </w:p>
    <w:p w14:paraId="0BD0847C" w14:textId="617F776C" w:rsidR="54F34D23" w:rsidRPr="006068A2" w:rsidRDefault="54F34D23" w:rsidP="006068A2">
      <w:pPr>
        <w:pStyle w:val="Prrafodelista"/>
        <w:spacing w:line="360" w:lineRule="auto"/>
        <w:contextualSpacing w:val="0"/>
        <w:jc w:val="both"/>
        <w:rPr>
          <w:rFonts w:ascii="Arial" w:eastAsia="Arial" w:hAnsi="Arial" w:cs="Arial"/>
          <w:color w:val="000000" w:themeColor="text1"/>
          <w:sz w:val="22"/>
          <w:szCs w:val="22"/>
        </w:rPr>
      </w:pPr>
    </w:p>
    <w:p w14:paraId="53E38070" w14:textId="7871DEC4" w:rsidR="4A2ECC60" w:rsidRPr="006068A2" w:rsidRDefault="4A2ECC60" w:rsidP="006068A2">
      <w:pPr>
        <w:pStyle w:val="Prrafodelista"/>
        <w:spacing w:line="360" w:lineRule="auto"/>
        <w:contextualSpacing w:val="0"/>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10.6 Plan de parto: Que en la consulta de atención para el cuidado prenatal de seguimiento del último trimestre de gestación se haya definido el plan de parto</w:t>
      </w:r>
    </w:p>
    <w:p w14:paraId="6A6DBF81" w14:textId="07AFC438" w:rsidR="54F34D23" w:rsidRPr="006068A2" w:rsidRDefault="54F34D23" w:rsidP="006068A2">
      <w:pPr>
        <w:spacing w:line="360" w:lineRule="auto"/>
        <w:ind w:left="720"/>
        <w:jc w:val="both"/>
        <w:rPr>
          <w:rFonts w:ascii="Arial" w:eastAsia="Arial" w:hAnsi="Arial" w:cs="Arial"/>
          <w:color w:val="000000" w:themeColor="text1"/>
          <w:sz w:val="22"/>
          <w:szCs w:val="22"/>
        </w:rPr>
      </w:pPr>
    </w:p>
    <w:p w14:paraId="42515DE6" w14:textId="545B6F79" w:rsidR="4A2ECC60" w:rsidRPr="006068A2" w:rsidRDefault="4A2ECC60" w:rsidP="006068A2">
      <w:pPr>
        <w:spacing w:line="360" w:lineRule="auto"/>
        <w:ind w:left="720"/>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Criterio La EPS garantiza las intervenciones individuales de la Ruta Integral de Atención Materno Perinatal - Atención del parto y puerperio.</w:t>
      </w:r>
    </w:p>
    <w:p w14:paraId="1013AB66" w14:textId="74983CDB" w:rsidR="4A2ECC60" w:rsidRPr="006068A2" w:rsidRDefault="4A2ECC60" w:rsidP="006068A2">
      <w:pPr>
        <w:spacing w:line="360" w:lineRule="auto"/>
        <w:ind w:left="720"/>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lastRenderedPageBreak/>
        <w:t>Criterio 11. La EPS garantiza las intervenciones individuales de la Ruta Integral de Atención Materno Perinatal – Atención para el cuidado y seguimiento al Recién Nacido.</w:t>
      </w:r>
    </w:p>
    <w:p w14:paraId="1A6D57AE" w14:textId="5E5371EE" w:rsidR="4A2ECC60" w:rsidRPr="006068A2" w:rsidRDefault="4A2ECC60" w:rsidP="006068A2">
      <w:pPr>
        <w:spacing w:line="360" w:lineRule="auto"/>
        <w:ind w:left="720"/>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Modo de Verificación:</w:t>
      </w:r>
    </w:p>
    <w:p w14:paraId="422E1EF6" w14:textId="643DC8CC" w:rsidR="4A2ECC60" w:rsidRPr="006068A2" w:rsidRDefault="4A2ECC60" w:rsidP="006068A2">
      <w:pPr>
        <w:spacing w:line="360" w:lineRule="auto"/>
        <w:ind w:left="720"/>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Se consulta la cohorte de gestantes de la EPS COOSALUD, reportada por la Secretaria Distrital de Salud de Bogotá, con corte al periodo de auditoría, se confronta con la cohorte presentada por la EPS, encontrando inconsistencias en la información, ya que no cumplen con criterios de exactitud y coherencia entre las dos fuentes de información. En cohorte de gestantes presentada por la EPS no se evidencian variables que permitan identificar fecha de ingreso a control prenatal, edad gestacional de ingreso a la cohorte, Fecha Probable de parto ni variables de seguimiento e intervenciones individuales durante el periodo gestacional, en el contexto anterior no se valida la cohorte de gestantes. Así mismo no se evidencia indicador de proporción de gestantes, ni seguimiento al mismo.</w:t>
      </w:r>
    </w:p>
    <w:p w14:paraId="6234E0E4" w14:textId="77777777" w:rsidR="006203BE" w:rsidRPr="006068A2" w:rsidRDefault="006203BE" w:rsidP="006068A2">
      <w:pPr>
        <w:spacing w:line="360" w:lineRule="auto"/>
        <w:ind w:left="720"/>
        <w:jc w:val="both"/>
        <w:rPr>
          <w:rFonts w:ascii="Arial" w:eastAsia="Arial" w:hAnsi="Arial" w:cs="Arial"/>
          <w:color w:val="000000" w:themeColor="text1"/>
          <w:sz w:val="22"/>
          <w:szCs w:val="22"/>
        </w:rPr>
      </w:pPr>
    </w:p>
    <w:p w14:paraId="429080B5" w14:textId="5C7FA78E" w:rsidR="4A2ECC60" w:rsidRPr="006068A2" w:rsidRDefault="4A2ECC60" w:rsidP="006068A2">
      <w:pPr>
        <w:spacing w:line="360" w:lineRule="auto"/>
        <w:ind w:left="720"/>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Se consulta base de recién nacidos de la EPS COOSALUD, reportada por la secretaria Distrital de Salud de Bogotá, con corte al periodo de auditoria (enero-junio de 2025). Se solicita a la EPS COOSALUD proporción de Nacidos Vivos y base de Nacidos vivos nominal con el objetivo de validar las diferentes variables que permitan relacionar la información con fuente oficial. EPS no reporta información, impidiendo evaluar criterios con exactitud y coherencia entre las dos fuentes de información.</w:t>
      </w:r>
    </w:p>
    <w:p w14:paraId="3F2632B6" w14:textId="77777777" w:rsidR="006203BE" w:rsidRPr="006068A2" w:rsidRDefault="006203BE" w:rsidP="006068A2">
      <w:pPr>
        <w:spacing w:line="360" w:lineRule="auto"/>
        <w:ind w:left="720"/>
        <w:jc w:val="both"/>
        <w:rPr>
          <w:rFonts w:ascii="Arial" w:eastAsia="Arial" w:hAnsi="Arial" w:cs="Arial"/>
          <w:color w:val="000000" w:themeColor="text1"/>
          <w:sz w:val="22"/>
          <w:szCs w:val="22"/>
        </w:rPr>
      </w:pPr>
    </w:p>
    <w:p w14:paraId="7851EDF5" w14:textId="1455EAD5" w:rsidR="4A2ECC60" w:rsidRPr="006068A2" w:rsidRDefault="4A2ECC60" w:rsidP="006068A2">
      <w:pPr>
        <w:spacing w:line="360" w:lineRule="auto"/>
        <w:ind w:left="720"/>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Por otra parte, se solicitan las plantillas correspondientes al criterio 10: (10.1,10.2,10.3,10.4,10.5) y 11 donde se verifica la calidad y coherencia entre la información plasmada en la cohorte y lo relacionado en las plantillas encontrando inconsistencias.</w:t>
      </w:r>
    </w:p>
    <w:p w14:paraId="00B98B09" w14:textId="77777777" w:rsidR="006203BE" w:rsidRPr="006068A2" w:rsidRDefault="006203BE" w:rsidP="006068A2">
      <w:pPr>
        <w:spacing w:line="360" w:lineRule="auto"/>
        <w:ind w:left="720"/>
        <w:jc w:val="both"/>
        <w:rPr>
          <w:rFonts w:ascii="Arial" w:eastAsia="Arial" w:hAnsi="Arial" w:cs="Arial"/>
          <w:color w:val="000000" w:themeColor="text1"/>
          <w:sz w:val="22"/>
          <w:szCs w:val="22"/>
        </w:rPr>
      </w:pPr>
    </w:p>
    <w:p w14:paraId="5691972A" w14:textId="7C3C7107" w:rsidR="4A2ECC60" w:rsidRPr="006068A2" w:rsidRDefault="4A2ECC60" w:rsidP="006068A2">
      <w:pPr>
        <w:spacing w:line="360" w:lineRule="auto"/>
        <w:ind w:left="720"/>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 xml:space="preserve">Se solicita la plantilla correspondiente al criterio 12 donde se verificará la calidad y coherencia entre la información plasmada en base Nacidos Vivos por el Ente territorial y lo relacionado en la plantilla presentada por la Entidad denominada </w:t>
      </w:r>
      <w:r w:rsidRPr="006068A2">
        <w:rPr>
          <w:rFonts w:ascii="Arial" w:eastAsia="Arial" w:hAnsi="Arial" w:cs="Arial"/>
          <w:color w:val="000000" w:themeColor="text1"/>
          <w:sz w:val="22"/>
          <w:szCs w:val="22"/>
          <w:highlight w:val="yellow"/>
        </w:rPr>
        <w:t>criterio 12ID1. Se evidencian inconsistencias en el número total de N.V.</w:t>
      </w:r>
    </w:p>
    <w:p w14:paraId="25002E8C" w14:textId="37479806" w:rsidR="00312A09" w:rsidRPr="006068A2" w:rsidRDefault="00312A09" w:rsidP="006068A2">
      <w:pPr>
        <w:spacing w:line="360" w:lineRule="auto"/>
        <w:jc w:val="both"/>
        <w:rPr>
          <w:rFonts w:ascii="Arial" w:hAnsi="Arial" w:cs="Arial"/>
          <w:sz w:val="22"/>
          <w:szCs w:val="22"/>
        </w:rPr>
      </w:pPr>
    </w:p>
    <w:p w14:paraId="35A25EAB" w14:textId="0198FD94" w:rsidR="000F7BB0" w:rsidRPr="006068A2" w:rsidRDefault="000E37D2" w:rsidP="006068A2">
      <w:pPr>
        <w:pStyle w:val="Ttulo2"/>
        <w:numPr>
          <w:ilvl w:val="1"/>
          <w:numId w:val="9"/>
        </w:numPr>
        <w:spacing w:before="0" w:line="360" w:lineRule="auto"/>
        <w:jc w:val="both"/>
        <w:rPr>
          <w:rFonts w:ascii="Arial" w:hAnsi="Arial" w:cs="Arial"/>
          <w:b/>
          <w:bCs/>
          <w:color w:val="000000" w:themeColor="text1"/>
          <w:kern w:val="2"/>
          <w:sz w:val="22"/>
          <w:szCs w:val="22"/>
          <w:lang w:val="es-ES_tradnl" w:eastAsia="en-US"/>
          <w14:ligatures w14:val="standardContextual"/>
        </w:rPr>
      </w:pPr>
      <w:bookmarkStart w:id="38" w:name="_Toc229045341"/>
      <w:r w:rsidRPr="006068A2">
        <w:rPr>
          <w:rFonts w:ascii="Arial" w:hAnsi="Arial" w:cs="Arial"/>
          <w:b/>
          <w:bCs/>
          <w:color w:val="000000" w:themeColor="text1"/>
          <w:sz w:val="22"/>
          <w:szCs w:val="22"/>
        </w:rPr>
        <w:lastRenderedPageBreak/>
        <w:t>Mortalidad Infantil</w:t>
      </w:r>
      <w:bookmarkEnd w:id="38"/>
      <w:r w:rsidRPr="006068A2">
        <w:rPr>
          <w:rFonts w:ascii="Arial" w:hAnsi="Arial" w:cs="Arial"/>
          <w:b/>
          <w:bCs/>
          <w:color w:val="000000" w:themeColor="text1"/>
          <w:sz w:val="22"/>
          <w:szCs w:val="22"/>
        </w:rPr>
        <w:t> </w:t>
      </w:r>
    </w:p>
    <w:p w14:paraId="2F90BD6B" w14:textId="77777777" w:rsidR="000E37D2" w:rsidRPr="006068A2" w:rsidRDefault="000E37D2" w:rsidP="006068A2">
      <w:pPr>
        <w:spacing w:line="360" w:lineRule="auto"/>
        <w:jc w:val="both"/>
        <w:rPr>
          <w:rFonts w:ascii="Arial" w:hAnsi="Arial" w:cs="Arial"/>
          <w:sz w:val="22"/>
          <w:szCs w:val="22"/>
        </w:rPr>
      </w:pPr>
    </w:p>
    <w:p w14:paraId="240AEAEC" w14:textId="77777777" w:rsidR="008F2446" w:rsidRPr="006068A2" w:rsidRDefault="008F2446" w:rsidP="006068A2">
      <w:pPr>
        <w:spacing w:line="360" w:lineRule="auto"/>
        <w:jc w:val="both"/>
        <w:rPr>
          <w:rFonts w:ascii="Arial" w:hAnsi="Arial" w:cs="Arial"/>
          <w:bCs/>
          <w:color w:val="000000" w:themeColor="text1"/>
          <w:sz w:val="22"/>
          <w:szCs w:val="22"/>
          <w:lang w:val="es-MX"/>
        </w:rPr>
      </w:pPr>
      <w:r w:rsidRPr="006068A2">
        <w:rPr>
          <w:rFonts w:ascii="Arial" w:hAnsi="Arial" w:cs="Arial"/>
          <w:bCs/>
          <w:color w:val="000000" w:themeColor="text1"/>
          <w:sz w:val="22"/>
          <w:szCs w:val="22"/>
          <w:lang w:val="es-MX"/>
        </w:rPr>
        <w:t>En la población afiliada a Coosalud EPS en Bogotá, se registraron 4 casos de mortalidad infantil en un total de 56.541 nacimientos, lo que corresponde a una tasa de 0,07 por 1.000 nacidos vivos, debido a la baja frecuencia del evento, el comportamiento de las tasas puede presentar variaciones importantes entre territorios; sin embargo, el indicador general refleja una baja magnitud del evento en la población analizada.</w:t>
      </w:r>
    </w:p>
    <w:p w14:paraId="51E3135C" w14:textId="77777777" w:rsidR="008F2446" w:rsidRPr="006068A2" w:rsidRDefault="008F2446" w:rsidP="006068A2">
      <w:pPr>
        <w:pStyle w:val="Prrafodelista"/>
        <w:spacing w:line="360" w:lineRule="auto"/>
        <w:jc w:val="both"/>
        <w:rPr>
          <w:rFonts w:ascii="Arial" w:hAnsi="Arial" w:cs="Arial"/>
          <w:bCs/>
          <w:color w:val="000000" w:themeColor="text1"/>
          <w:sz w:val="22"/>
          <w:szCs w:val="22"/>
          <w:lang w:val="es-MX"/>
        </w:rPr>
      </w:pPr>
    </w:p>
    <w:p w14:paraId="0F6A9009" w14:textId="77777777" w:rsidR="008F2446" w:rsidRPr="006068A2" w:rsidRDefault="008F2446" w:rsidP="006068A2">
      <w:pPr>
        <w:spacing w:line="360" w:lineRule="auto"/>
        <w:jc w:val="both"/>
        <w:rPr>
          <w:rFonts w:ascii="Arial" w:hAnsi="Arial" w:cs="Arial"/>
          <w:bCs/>
          <w:color w:val="000000" w:themeColor="text1"/>
          <w:sz w:val="22"/>
          <w:szCs w:val="22"/>
          <w:lang w:val="es-MX"/>
        </w:rPr>
      </w:pPr>
      <w:r w:rsidRPr="006068A2">
        <w:rPr>
          <w:rFonts w:ascii="Arial" w:hAnsi="Arial" w:cs="Arial"/>
          <w:bCs/>
          <w:color w:val="000000" w:themeColor="text1"/>
          <w:sz w:val="22"/>
          <w:szCs w:val="22"/>
          <w:lang w:val="es-MX"/>
        </w:rPr>
        <w:t>La distribución territorial evidencia que los casos se concentraron en Bosa (2 casos; tasa 0,35), Usme (1 caso; tasa 0,33) y Ciudad Bolívar (1 caso; tasa 0,17), mientras que en las demás localidades no se reportaron eventos pese a registrar un número considerable de nacimientos, como ocurre en Suba, Kennedy y Engativá, este patrón sugiere la importancia de fortalecer el seguimiento a la cohorte materno-perinatal y el análisis de los casos en territorios con mayor vulnerabilidad social, con el fin de identificar posibles factores de riesgo y oportunidades de mejora en la atención materna y neonatal.</w:t>
      </w:r>
    </w:p>
    <w:p w14:paraId="0624540F" w14:textId="77777777" w:rsidR="008F2446" w:rsidRPr="006068A2" w:rsidRDefault="008F2446" w:rsidP="006068A2">
      <w:pPr>
        <w:pStyle w:val="Prrafodelista"/>
        <w:spacing w:line="360" w:lineRule="auto"/>
        <w:jc w:val="both"/>
        <w:rPr>
          <w:rFonts w:ascii="Arial" w:hAnsi="Arial" w:cs="Arial"/>
          <w:bCs/>
          <w:color w:val="000000" w:themeColor="text1"/>
          <w:sz w:val="22"/>
          <w:szCs w:val="22"/>
          <w:lang w:val="es-MX"/>
        </w:rPr>
      </w:pPr>
    </w:p>
    <w:p w14:paraId="76736685" w14:textId="4F18C155" w:rsidR="008F2446" w:rsidRPr="006068A2" w:rsidRDefault="00FA5AF7" w:rsidP="006068A2">
      <w:pPr>
        <w:pStyle w:val="Descripcin"/>
        <w:spacing w:after="0" w:line="360" w:lineRule="auto"/>
        <w:jc w:val="both"/>
        <w:rPr>
          <w:rFonts w:ascii="Arial" w:hAnsi="Arial" w:cs="Arial"/>
          <w:bCs/>
          <w:i w:val="0"/>
          <w:iCs w:val="0"/>
          <w:color w:val="000000" w:themeColor="text1"/>
          <w:sz w:val="22"/>
          <w:szCs w:val="22"/>
          <w:lang w:val="es-MX"/>
        </w:rPr>
      </w:pPr>
      <w:bookmarkStart w:id="39" w:name="_Toc227179170"/>
      <w:r w:rsidRPr="006068A2">
        <w:rPr>
          <w:rFonts w:ascii="Arial" w:hAnsi="Arial" w:cs="Arial"/>
          <w:bCs/>
          <w:i w:val="0"/>
          <w:iCs w:val="0"/>
          <w:color w:val="000000" w:themeColor="text1"/>
          <w:sz w:val="22"/>
          <w:szCs w:val="22"/>
          <w:lang w:val="es-MX"/>
        </w:rPr>
        <w:t xml:space="preserve">Tabla </w:t>
      </w:r>
      <w:r w:rsidRPr="006068A2">
        <w:rPr>
          <w:rFonts w:ascii="Arial" w:hAnsi="Arial" w:cs="Arial"/>
          <w:bCs/>
          <w:i w:val="0"/>
          <w:iCs w:val="0"/>
          <w:color w:val="000000" w:themeColor="text1"/>
          <w:sz w:val="22"/>
          <w:szCs w:val="22"/>
          <w:lang w:val="es-MX"/>
        </w:rPr>
        <w:fldChar w:fldCharType="begin"/>
      </w:r>
      <w:r w:rsidRPr="006068A2">
        <w:rPr>
          <w:rFonts w:ascii="Arial" w:hAnsi="Arial" w:cs="Arial"/>
          <w:bCs/>
          <w:i w:val="0"/>
          <w:iCs w:val="0"/>
          <w:color w:val="000000" w:themeColor="text1"/>
          <w:sz w:val="22"/>
          <w:szCs w:val="22"/>
          <w:lang w:val="es-MX"/>
        </w:rPr>
        <w:instrText xml:space="preserve"> SEQ Tabla \* ARABIC </w:instrText>
      </w:r>
      <w:r w:rsidRPr="006068A2">
        <w:rPr>
          <w:rFonts w:ascii="Arial" w:hAnsi="Arial" w:cs="Arial"/>
          <w:bCs/>
          <w:i w:val="0"/>
          <w:iCs w:val="0"/>
          <w:color w:val="000000" w:themeColor="text1"/>
          <w:sz w:val="22"/>
          <w:szCs w:val="22"/>
          <w:lang w:val="es-MX"/>
        </w:rPr>
        <w:fldChar w:fldCharType="separate"/>
      </w:r>
      <w:r w:rsidR="00D4296F" w:rsidRPr="006068A2">
        <w:rPr>
          <w:rFonts w:ascii="Arial" w:hAnsi="Arial" w:cs="Arial"/>
          <w:bCs/>
          <w:i w:val="0"/>
          <w:iCs w:val="0"/>
          <w:noProof/>
          <w:color w:val="000000" w:themeColor="text1"/>
          <w:sz w:val="22"/>
          <w:szCs w:val="22"/>
          <w:lang w:val="es-MX"/>
        </w:rPr>
        <w:t>12</w:t>
      </w:r>
      <w:r w:rsidRPr="006068A2">
        <w:rPr>
          <w:rFonts w:ascii="Arial" w:hAnsi="Arial" w:cs="Arial"/>
          <w:bCs/>
          <w:i w:val="0"/>
          <w:iCs w:val="0"/>
          <w:color w:val="000000" w:themeColor="text1"/>
          <w:sz w:val="22"/>
          <w:szCs w:val="22"/>
          <w:lang w:val="es-MX"/>
        </w:rPr>
        <w:fldChar w:fldCharType="end"/>
      </w:r>
      <w:r w:rsidRPr="006068A2">
        <w:rPr>
          <w:rFonts w:ascii="Arial" w:hAnsi="Arial" w:cs="Arial"/>
          <w:bCs/>
          <w:i w:val="0"/>
          <w:iCs w:val="0"/>
          <w:color w:val="000000" w:themeColor="text1"/>
          <w:sz w:val="22"/>
          <w:szCs w:val="22"/>
          <w:lang w:val="es-MX"/>
        </w:rPr>
        <w:t xml:space="preserve">. </w:t>
      </w:r>
      <w:r w:rsidR="008F2446" w:rsidRPr="006068A2">
        <w:rPr>
          <w:rFonts w:ascii="Arial" w:hAnsi="Arial" w:cs="Arial"/>
          <w:bCs/>
          <w:i w:val="0"/>
          <w:iCs w:val="0"/>
          <w:color w:val="000000" w:themeColor="text1"/>
          <w:sz w:val="22"/>
          <w:szCs w:val="22"/>
          <w:lang w:val="es-MX"/>
        </w:rPr>
        <w:t>Casos y tasas de mortalidad infantil en la EAPB Coosalud, Bogotá D.C, periodo enero – diciembre 2025 preliminar.</w:t>
      </w:r>
      <w:bookmarkEnd w:id="39"/>
    </w:p>
    <w:tbl>
      <w:tblPr>
        <w:tblW w:w="7587" w:type="dxa"/>
        <w:jc w:val="center"/>
        <w:tblCellMar>
          <w:left w:w="70" w:type="dxa"/>
          <w:right w:w="70" w:type="dxa"/>
        </w:tblCellMar>
        <w:tblLook w:val="04A0" w:firstRow="1" w:lastRow="0" w:firstColumn="1" w:lastColumn="0" w:noHBand="0" w:noVBand="1"/>
      </w:tblPr>
      <w:tblGrid>
        <w:gridCol w:w="2805"/>
        <w:gridCol w:w="1512"/>
        <w:gridCol w:w="1758"/>
        <w:gridCol w:w="1512"/>
      </w:tblGrid>
      <w:tr w:rsidR="008F2446" w:rsidRPr="006068A2" w14:paraId="06F05F13" w14:textId="77777777" w:rsidTr="00B76837">
        <w:trPr>
          <w:trHeight w:val="290"/>
          <w:jc w:val="center"/>
        </w:trPr>
        <w:tc>
          <w:tcPr>
            <w:tcW w:w="2805" w:type="dxa"/>
            <w:tcBorders>
              <w:top w:val="single" w:sz="4" w:space="0" w:color="auto"/>
              <w:left w:val="single" w:sz="4" w:space="0" w:color="auto"/>
              <w:bottom w:val="single" w:sz="4" w:space="0" w:color="auto"/>
              <w:right w:val="single" w:sz="4" w:space="0" w:color="auto"/>
            </w:tcBorders>
            <w:shd w:val="clear" w:color="000000" w:fill="E8E8E8"/>
            <w:noWrap/>
            <w:vAlign w:val="bottom"/>
            <w:hideMark/>
          </w:tcPr>
          <w:p w14:paraId="4430EBCF" w14:textId="77777777" w:rsidR="008F2446" w:rsidRPr="006068A2" w:rsidRDefault="008F2446" w:rsidP="006068A2">
            <w:pPr>
              <w:spacing w:line="360" w:lineRule="auto"/>
              <w:jc w:val="both"/>
              <w:rPr>
                <w:rFonts w:ascii="Arial" w:hAnsi="Arial" w:cs="Arial"/>
                <w:b/>
                <w:bCs/>
                <w:color w:val="000000"/>
                <w:sz w:val="22"/>
                <w:szCs w:val="22"/>
                <w:lang w:eastAsia="es-CO"/>
              </w:rPr>
            </w:pPr>
            <w:r w:rsidRPr="006068A2">
              <w:rPr>
                <w:rFonts w:ascii="Arial" w:hAnsi="Arial" w:cs="Arial"/>
                <w:b/>
                <w:bCs/>
                <w:color w:val="000000"/>
                <w:sz w:val="22"/>
                <w:szCs w:val="22"/>
                <w:lang w:eastAsia="es-CO"/>
              </w:rPr>
              <w:t>LOCALIDAD</w:t>
            </w:r>
          </w:p>
        </w:tc>
        <w:tc>
          <w:tcPr>
            <w:tcW w:w="1512" w:type="dxa"/>
            <w:tcBorders>
              <w:top w:val="single" w:sz="4" w:space="0" w:color="auto"/>
              <w:left w:val="nil"/>
              <w:bottom w:val="single" w:sz="4" w:space="0" w:color="auto"/>
              <w:right w:val="single" w:sz="4" w:space="0" w:color="auto"/>
            </w:tcBorders>
            <w:shd w:val="clear" w:color="000000" w:fill="E8E8E8"/>
            <w:noWrap/>
            <w:vAlign w:val="bottom"/>
            <w:hideMark/>
          </w:tcPr>
          <w:p w14:paraId="23D348D4" w14:textId="77777777" w:rsidR="008F2446" w:rsidRPr="006068A2" w:rsidRDefault="008F2446" w:rsidP="006068A2">
            <w:pPr>
              <w:spacing w:line="360" w:lineRule="auto"/>
              <w:jc w:val="both"/>
              <w:rPr>
                <w:rFonts w:ascii="Arial" w:hAnsi="Arial" w:cs="Arial"/>
                <w:b/>
                <w:bCs/>
                <w:color w:val="000000"/>
                <w:sz w:val="22"/>
                <w:szCs w:val="22"/>
                <w:lang w:eastAsia="es-CO"/>
              </w:rPr>
            </w:pPr>
            <w:r w:rsidRPr="006068A2">
              <w:rPr>
                <w:rFonts w:ascii="Arial" w:hAnsi="Arial" w:cs="Arial"/>
                <w:b/>
                <w:bCs/>
                <w:color w:val="000000"/>
                <w:sz w:val="22"/>
                <w:szCs w:val="22"/>
                <w:lang w:eastAsia="es-CO"/>
              </w:rPr>
              <w:t>CASOS</w:t>
            </w:r>
          </w:p>
        </w:tc>
        <w:tc>
          <w:tcPr>
            <w:tcW w:w="1758" w:type="dxa"/>
            <w:tcBorders>
              <w:top w:val="single" w:sz="4" w:space="0" w:color="auto"/>
              <w:left w:val="nil"/>
              <w:bottom w:val="single" w:sz="4" w:space="0" w:color="auto"/>
              <w:right w:val="single" w:sz="4" w:space="0" w:color="auto"/>
            </w:tcBorders>
            <w:shd w:val="clear" w:color="000000" w:fill="E8E8E8"/>
            <w:noWrap/>
            <w:vAlign w:val="bottom"/>
            <w:hideMark/>
          </w:tcPr>
          <w:p w14:paraId="7B9DC4AE" w14:textId="77777777" w:rsidR="008F2446" w:rsidRPr="006068A2" w:rsidRDefault="008F2446" w:rsidP="006068A2">
            <w:pPr>
              <w:spacing w:line="360" w:lineRule="auto"/>
              <w:jc w:val="both"/>
              <w:rPr>
                <w:rFonts w:ascii="Arial" w:hAnsi="Arial" w:cs="Arial"/>
                <w:b/>
                <w:bCs/>
                <w:color w:val="000000"/>
                <w:sz w:val="22"/>
                <w:szCs w:val="22"/>
                <w:lang w:eastAsia="es-CO"/>
              </w:rPr>
            </w:pPr>
            <w:r w:rsidRPr="006068A2">
              <w:rPr>
                <w:rFonts w:ascii="Arial" w:hAnsi="Arial" w:cs="Arial"/>
                <w:b/>
                <w:bCs/>
                <w:color w:val="000000"/>
                <w:sz w:val="22"/>
                <w:szCs w:val="22"/>
                <w:lang w:eastAsia="es-CO"/>
              </w:rPr>
              <w:t>NACIMIENTOS</w:t>
            </w:r>
          </w:p>
        </w:tc>
        <w:tc>
          <w:tcPr>
            <w:tcW w:w="1512" w:type="dxa"/>
            <w:tcBorders>
              <w:top w:val="single" w:sz="4" w:space="0" w:color="auto"/>
              <w:left w:val="nil"/>
              <w:bottom w:val="single" w:sz="4" w:space="0" w:color="auto"/>
              <w:right w:val="single" w:sz="4" w:space="0" w:color="auto"/>
            </w:tcBorders>
            <w:shd w:val="clear" w:color="000000" w:fill="E8E8E8"/>
            <w:noWrap/>
            <w:vAlign w:val="bottom"/>
            <w:hideMark/>
          </w:tcPr>
          <w:p w14:paraId="6E8F34FA" w14:textId="77777777" w:rsidR="008F2446" w:rsidRPr="006068A2" w:rsidRDefault="008F2446" w:rsidP="006068A2">
            <w:pPr>
              <w:spacing w:line="360" w:lineRule="auto"/>
              <w:jc w:val="both"/>
              <w:rPr>
                <w:rFonts w:ascii="Arial" w:hAnsi="Arial" w:cs="Arial"/>
                <w:b/>
                <w:bCs/>
                <w:color w:val="000000"/>
                <w:sz w:val="22"/>
                <w:szCs w:val="22"/>
                <w:lang w:eastAsia="es-CO"/>
              </w:rPr>
            </w:pPr>
            <w:r w:rsidRPr="006068A2">
              <w:rPr>
                <w:rFonts w:ascii="Arial" w:hAnsi="Arial" w:cs="Arial"/>
                <w:b/>
                <w:bCs/>
                <w:color w:val="000000"/>
                <w:sz w:val="22"/>
                <w:szCs w:val="22"/>
                <w:lang w:eastAsia="es-CO"/>
              </w:rPr>
              <w:t xml:space="preserve">TASA </w:t>
            </w:r>
          </w:p>
        </w:tc>
      </w:tr>
      <w:tr w:rsidR="008F2446" w:rsidRPr="006068A2" w14:paraId="7CFF95DF" w14:textId="77777777" w:rsidTr="00B76837">
        <w:trPr>
          <w:trHeight w:val="290"/>
          <w:jc w:val="center"/>
        </w:trPr>
        <w:tc>
          <w:tcPr>
            <w:tcW w:w="2805" w:type="dxa"/>
            <w:tcBorders>
              <w:top w:val="nil"/>
              <w:left w:val="single" w:sz="4" w:space="0" w:color="auto"/>
              <w:bottom w:val="single" w:sz="4" w:space="0" w:color="auto"/>
              <w:right w:val="single" w:sz="4" w:space="0" w:color="auto"/>
            </w:tcBorders>
            <w:noWrap/>
            <w:vAlign w:val="bottom"/>
            <w:hideMark/>
          </w:tcPr>
          <w:p w14:paraId="4E7BFFF1"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1-USAQUEN</w:t>
            </w:r>
          </w:p>
        </w:tc>
        <w:tc>
          <w:tcPr>
            <w:tcW w:w="1512" w:type="dxa"/>
            <w:tcBorders>
              <w:top w:val="nil"/>
              <w:left w:val="nil"/>
              <w:bottom w:val="single" w:sz="4" w:space="0" w:color="auto"/>
              <w:right w:val="single" w:sz="4" w:space="0" w:color="auto"/>
            </w:tcBorders>
            <w:noWrap/>
            <w:vAlign w:val="bottom"/>
            <w:hideMark/>
          </w:tcPr>
          <w:p w14:paraId="0616A88E"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758" w:type="dxa"/>
            <w:tcBorders>
              <w:top w:val="nil"/>
              <w:left w:val="nil"/>
              <w:bottom w:val="single" w:sz="4" w:space="0" w:color="auto"/>
              <w:right w:val="single" w:sz="4" w:space="0" w:color="auto"/>
            </w:tcBorders>
            <w:noWrap/>
            <w:vAlign w:val="bottom"/>
            <w:hideMark/>
          </w:tcPr>
          <w:p w14:paraId="2E4D078F"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3842</w:t>
            </w:r>
          </w:p>
        </w:tc>
        <w:tc>
          <w:tcPr>
            <w:tcW w:w="1512" w:type="dxa"/>
            <w:tcBorders>
              <w:top w:val="nil"/>
              <w:left w:val="nil"/>
              <w:bottom w:val="single" w:sz="4" w:space="0" w:color="auto"/>
              <w:right w:val="single" w:sz="4" w:space="0" w:color="auto"/>
            </w:tcBorders>
            <w:noWrap/>
            <w:vAlign w:val="bottom"/>
            <w:hideMark/>
          </w:tcPr>
          <w:p w14:paraId="5C27C6B9"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08264F00" w14:textId="77777777" w:rsidTr="00B76837">
        <w:trPr>
          <w:trHeight w:val="290"/>
          <w:jc w:val="center"/>
        </w:trPr>
        <w:tc>
          <w:tcPr>
            <w:tcW w:w="2805" w:type="dxa"/>
            <w:tcBorders>
              <w:top w:val="nil"/>
              <w:left w:val="single" w:sz="4" w:space="0" w:color="auto"/>
              <w:bottom w:val="single" w:sz="4" w:space="0" w:color="auto"/>
              <w:right w:val="single" w:sz="4" w:space="0" w:color="auto"/>
            </w:tcBorders>
            <w:noWrap/>
            <w:vAlign w:val="bottom"/>
            <w:hideMark/>
          </w:tcPr>
          <w:p w14:paraId="74259713"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2-CHAPINERO</w:t>
            </w:r>
          </w:p>
        </w:tc>
        <w:tc>
          <w:tcPr>
            <w:tcW w:w="1512" w:type="dxa"/>
            <w:tcBorders>
              <w:top w:val="nil"/>
              <w:left w:val="nil"/>
              <w:bottom w:val="single" w:sz="4" w:space="0" w:color="auto"/>
              <w:right w:val="single" w:sz="4" w:space="0" w:color="auto"/>
            </w:tcBorders>
            <w:noWrap/>
            <w:vAlign w:val="bottom"/>
            <w:hideMark/>
          </w:tcPr>
          <w:p w14:paraId="6121B8E6"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758" w:type="dxa"/>
            <w:tcBorders>
              <w:top w:val="nil"/>
              <w:left w:val="nil"/>
              <w:bottom w:val="single" w:sz="4" w:space="0" w:color="auto"/>
              <w:right w:val="single" w:sz="4" w:space="0" w:color="auto"/>
            </w:tcBorders>
            <w:noWrap/>
            <w:vAlign w:val="bottom"/>
            <w:hideMark/>
          </w:tcPr>
          <w:p w14:paraId="65BF3947"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1164</w:t>
            </w:r>
          </w:p>
        </w:tc>
        <w:tc>
          <w:tcPr>
            <w:tcW w:w="1512" w:type="dxa"/>
            <w:tcBorders>
              <w:top w:val="nil"/>
              <w:left w:val="nil"/>
              <w:bottom w:val="single" w:sz="4" w:space="0" w:color="auto"/>
              <w:right w:val="single" w:sz="4" w:space="0" w:color="auto"/>
            </w:tcBorders>
            <w:noWrap/>
            <w:vAlign w:val="bottom"/>
            <w:hideMark/>
          </w:tcPr>
          <w:p w14:paraId="74053DF1"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3F83A8A1" w14:textId="77777777" w:rsidTr="00B76837">
        <w:trPr>
          <w:trHeight w:val="290"/>
          <w:jc w:val="center"/>
        </w:trPr>
        <w:tc>
          <w:tcPr>
            <w:tcW w:w="2805" w:type="dxa"/>
            <w:tcBorders>
              <w:top w:val="nil"/>
              <w:left w:val="single" w:sz="4" w:space="0" w:color="auto"/>
              <w:bottom w:val="single" w:sz="4" w:space="0" w:color="auto"/>
              <w:right w:val="single" w:sz="4" w:space="0" w:color="auto"/>
            </w:tcBorders>
            <w:noWrap/>
            <w:vAlign w:val="bottom"/>
            <w:hideMark/>
          </w:tcPr>
          <w:p w14:paraId="40B15DA2"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3-SANTAFE</w:t>
            </w:r>
          </w:p>
        </w:tc>
        <w:tc>
          <w:tcPr>
            <w:tcW w:w="1512" w:type="dxa"/>
            <w:tcBorders>
              <w:top w:val="nil"/>
              <w:left w:val="nil"/>
              <w:bottom w:val="single" w:sz="4" w:space="0" w:color="auto"/>
              <w:right w:val="single" w:sz="4" w:space="0" w:color="auto"/>
            </w:tcBorders>
            <w:noWrap/>
            <w:vAlign w:val="bottom"/>
            <w:hideMark/>
          </w:tcPr>
          <w:p w14:paraId="6F61F740"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758" w:type="dxa"/>
            <w:tcBorders>
              <w:top w:val="nil"/>
              <w:left w:val="nil"/>
              <w:bottom w:val="single" w:sz="4" w:space="0" w:color="auto"/>
              <w:right w:val="single" w:sz="4" w:space="0" w:color="auto"/>
            </w:tcBorders>
            <w:noWrap/>
            <w:vAlign w:val="bottom"/>
            <w:hideMark/>
          </w:tcPr>
          <w:p w14:paraId="1C574591"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978</w:t>
            </w:r>
          </w:p>
        </w:tc>
        <w:tc>
          <w:tcPr>
            <w:tcW w:w="1512" w:type="dxa"/>
            <w:tcBorders>
              <w:top w:val="nil"/>
              <w:left w:val="nil"/>
              <w:bottom w:val="single" w:sz="4" w:space="0" w:color="auto"/>
              <w:right w:val="single" w:sz="4" w:space="0" w:color="auto"/>
            </w:tcBorders>
            <w:noWrap/>
            <w:vAlign w:val="bottom"/>
            <w:hideMark/>
          </w:tcPr>
          <w:p w14:paraId="5B149421"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7A184E4D" w14:textId="77777777" w:rsidTr="00B76837">
        <w:trPr>
          <w:trHeight w:val="290"/>
          <w:jc w:val="center"/>
        </w:trPr>
        <w:tc>
          <w:tcPr>
            <w:tcW w:w="2805" w:type="dxa"/>
            <w:tcBorders>
              <w:top w:val="nil"/>
              <w:left w:val="single" w:sz="4" w:space="0" w:color="auto"/>
              <w:bottom w:val="single" w:sz="4" w:space="0" w:color="auto"/>
              <w:right w:val="single" w:sz="4" w:space="0" w:color="auto"/>
            </w:tcBorders>
            <w:noWrap/>
            <w:vAlign w:val="bottom"/>
            <w:hideMark/>
          </w:tcPr>
          <w:p w14:paraId="38E8FEE2"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4-SAN CRISTOBAL</w:t>
            </w:r>
          </w:p>
        </w:tc>
        <w:tc>
          <w:tcPr>
            <w:tcW w:w="1512" w:type="dxa"/>
            <w:tcBorders>
              <w:top w:val="nil"/>
              <w:left w:val="nil"/>
              <w:bottom w:val="single" w:sz="4" w:space="0" w:color="auto"/>
              <w:right w:val="single" w:sz="4" w:space="0" w:color="auto"/>
            </w:tcBorders>
            <w:noWrap/>
            <w:vAlign w:val="bottom"/>
            <w:hideMark/>
          </w:tcPr>
          <w:p w14:paraId="5D86E823"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758" w:type="dxa"/>
            <w:tcBorders>
              <w:top w:val="nil"/>
              <w:left w:val="nil"/>
              <w:bottom w:val="single" w:sz="4" w:space="0" w:color="auto"/>
              <w:right w:val="single" w:sz="4" w:space="0" w:color="auto"/>
            </w:tcBorders>
            <w:noWrap/>
            <w:vAlign w:val="bottom"/>
            <w:hideMark/>
          </w:tcPr>
          <w:p w14:paraId="1B845DDC"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2876</w:t>
            </w:r>
          </w:p>
        </w:tc>
        <w:tc>
          <w:tcPr>
            <w:tcW w:w="1512" w:type="dxa"/>
            <w:tcBorders>
              <w:top w:val="nil"/>
              <w:left w:val="nil"/>
              <w:bottom w:val="single" w:sz="4" w:space="0" w:color="auto"/>
              <w:right w:val="single" w:sz="4" w:space="0" w:color="auto"/>
            </w:tcBorders>
            <w:noWrap/>
            <w:vAlign w:val="bottom"/>
            <w:hideMark/>
          </w:tcPr>
          <w:p w14:paraId="40117DEA"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6C6399D2" w14:textId="77777777" w:rsidTr="00B76837">
        <w:trPr>
          <w:trHeight w:val="290"/>
          <w:jc w:val="center"/>
        </w:trPr>
        <w:tc>
          <w:tcPr>
            <w:tcW w:w="2805" w:type="dxa"/>
            <w:tcBorders>
              <w:top w:val="nil"/>
              <w:left w:val="single" w:sz="4" w:space="0" w:color="auto"/>
              <w:bottom w:val="single" w:sz="4" w:space="0" w:color="auto"/>
              <w:right w:val="single" w:sz="4" w:space="0" w:color="auto"/>
            </w:tcBorders>
            <w:noWrap/>
            <w:vAlign w:val="bottom"/>
            <w:hideMark/>
          </w:tcPr>
          <w:p w14:paraId="1180C714"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5-USME</w:t>
            </w:r>
          </w:p>
        </w:tc>
        <w:tc>
          <w:tcPr>
            <w:tcW w:w="1512" w:type="dxa"/>
            <w:tcBorders>
              <w:top w:val="nil"/>
              <w:left w:val="nil"/>
              <w:bottom w:val="single" w:sz="4" w:space="0" w:color="auto"/>
              <w:right w:val="single" w:sz="4" w:space="0" w:color="auto"/>
            </w:tcBorders>
            <w:noWrap/>
            <w:vAlign w:val="bottom"/>
            <w:hideMark/>
          </w:tcPr>
          <w:p w14:paraId="1461FB59"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w:t>
            </w:r>
          </w:p>
        </w:tc>
        <w:tc>
          <w:tcPr>
            <w:tcW w:w="1758" w:type="dxa"/>
            <w:tcBorders>
              <w:top w:val="nil"/>
              <w:left w:val="nil"/>
              <w:bottom w:val="single" w:sz="4" w:space="0" w:color="auto"/>
              <w:right w:val="single" w:sz="4" w:space="0" w:color="auto"/>
            </w:tcBorders>
            <w:noWrap/>
            <w:vAlign w:val="bottom"/>
            <w:hideMark/>
          </w:tcPr>
          <w:p w14:paraId="0DF437D6"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3010</w:t>
            </w:r>
          </w:p>
        </w:tc>
        <w:tc>
          <w:tcPr>
            <w:tcW w:w="1512" w:type="dxa"/>
            <w:tcBorders>
              <w:top w:val="nil"/>
              <w:left w:val="nil"/>
              <w:bottom w:val="single" w:sz="4" w:space="0" w:color="auto"/>
              <w:right w:val="single" w:sz="4" w:space="0" w:color="auto"/>
            </w:tcBorders>
            <w:noWrap/>
            <w:vAlign w:val="bottom"/>
            <w:hideMark/>
          </w:tcPr>
          <w:p w14:paraId="6D0ED08D"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0,33</w:t>
            </w:r>
          </w:p>
        </w:tc>
      </w:tr>
      <w:tr w:rsidR="008F2446" w:rsidRPr="006068A2" w14:paraId="1E813F97" w14:textId="77777777" w:rsidTr="00B76837">
        <w:trPr>
          <w:trHeight w:val="290"/>
          <w:jc w:val="center"/>
        </w:trPr>
        <w:tc>
          <w:tcPr>
            <w:tcW w:w="2805" w:type="dxa"/>
            <w:tcBorders>
              <w:top w:val="nil"/>
              <w:left w:val="single" w:sz="4" w:space="0" w:color="auto"/>
              <w:bottom w:val="single" w:sz="4" w:space="0" w:color="auto"/>
              <w:right w:val="single" w:sz="4" w:space="0" w:color="auto"/>
            </w:tcBorders>
            <w:noWrap/>
            <w:vAlign w:val="bottom"/>
            <w:hideMark/>
          </w:tcPr>
          <w:p w14:paraId="4410FD02"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6-TUNJUELITO</w:t>
            </w:r>
          </w:p>
        </w:tc>
        <w:tc>
          <w:tcPr>
            <w:tcW w:w="1512" w:type="dxa"/>
            <w:tcBorders>
              <w:top w:val="nil"/>
              <w:left w:val="nil"/>
              <w:bottom w:val="single" w:sz="4" w:space="0" w:color="auto"/>
              <w:right w:val="single" w:sz="4" w:space="0" w:color="auto"/>
            </w:tcBorders>
            <w:noWrap/>
            <w:vAlign w:val="bottom"/>
            <w:hideMark/>
          </w:tcPr>
          <w:p w14:paraId="5AC708F8"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758" w:type="dxa"/>
            <w:tcBorders>
              <w:top w:val="nil"/>
              <w:left w:val="nil"/>
              <w:bottom w:val="single" w:sz="4" w:space="0" w:color="auto"/>
              <w:right w:val="single" w:sz="4" w:space="0" w:color="auto"/>
            </w:tcBorders>
            <w:noWrap/>
            <w:vAlign w:val="bottom"/>
            <w:hideMark/>
          </w:tcPr>
          <w:p w14:paraId="20B00ABB"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1336</w:t>
            </w:r>
          </w:p>
        </w:tc>
        <w:tc>
          <w:tcPr>
            <w:tcW w:w="1512" w:type="dxa"/>
            <w:tcBorders>
              <w:top w:val="nil"/>
              <w:left w:val="nil"/>
              <w:bottom w:val="single" w:sz="4" w:space="0" w:color="auto"/>
              <w:right w:val="single" w:sz="4" w:space="0" w:color="auto"/>
            </w:tcBorders>
            <w:noWrap/>
            <w:vAlign w:val="bottom"/>
            <w:hideMark/>
          </w:tcPr>
          <w:p w14:paraId="1C986C58"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12D7E869" w14:textId="77777777" w:rsidTr="00B76837">
        <w:trPr>
          <w:trHeight w:val="290"/>
          <w:jc w:val="center"/>
        </w:trPr>
        <w:tc>
          <w:tcPr>
            <w:tcW w:w="2805" w:type="dxa"/>
            <w:tcBorders>
              <w:top w:val="nil"/>
              <w:left w:val="single" w:sz="4" w:space="0" w:color="auto"/>
              <w:bottom w:val="single" w:sz="4" w:space="0" w:color="auto"/>
              <w:right w:val="single" w:sz="4" w:space="0" w:color="auto"/>
            </w:tcBorders>
            <w:noWrap/>
            <w:vAlign w:val="bottom"/>
            <w:hideMark/>
          </w:tcPr>
          <w:p w14:paraId="5F71529A"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7-BOSA</w:t>
            </w:r>
          </w:p>
        </w:tc>
        <w:tc>
          <w:tcPr>
            <w:tcW w:w="1512" w:type="dxa"/>
            <w:tcBorders>
              <w:top w:val="nil"/>
              <w:left w:val="nil"/>
              <w:bottom w:val="single" w:sz="4" w:space="0" w:color="auto"/>
              <w:right w:val="single" w:sz="4" w:space="0" w:color="auto"/>
            </w:tcBorders>
            <w:noWrap/>
            <w:vAlign w:val="bottom"/>
            <w:hideMark/>
          </w:tcPr>
          <w:p w14:paraId="197ADA7B"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2</w:t>
            </w:r>
          </w:p>
        </w:tc>
        <w:tc>
          <w:tcPr>
            <w:tcW w:w="1758" w:type="dxa"/>
            <w:tcBorders>
              <w:top w:val="nil"/>
              <w:left w:val="nil"/>
              <w:bottom w:val="single" w:sz="4" w:space="0" w:color="auto"/>
              <w:right w:val="single" w:sz="4" w:space="0" w:color="auto"/>
            </w:tcBorders>
            <w:noWrap/>
            <w:vAlign w:val="bottom"/>
            <w:hideMark/>
          </w:tcPr>
          <w:p w14:paraId="191C4FD1"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5739</w:t>
            </w:r>
          </w:p>
        </w:tc>
        <w:tc>
          <w:tcPr>
            <w:tcW w:w="1512" w:type="dxa"/>
            <w:tcBorders>
              <w:top w:val="nil"/>
              <w:left w:val="nil"/>
              <w:bottom w:val="single" w:sz="4" w:space="0" w:color="auto"/>
              <w:right w:val="single" w:sz="4" w:space="0" w:color="auto"/>
            </w:tcBorders>
            <w:noWrap/>
            <w:vAlign w:val="bottom"/>
            <w:hideMark/>
          </w:tcPr>
          <w:p w14:paraId="6E2EC211"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0,35</w:t>
            </w:r>
          </w:p>
        </w:tc>
      </w:tr>
      <w:tr w:rsidR="008F2446" w:rsidRPr="006068A2" w14:paraId="2E5F1940" w14:textId="77777777" w:rsidTr="00B76837">
        <w:trPr>
          <w:trHeight w:val="290"/>
          <w:jc w:val="center"/>
        </w:trPr>
        <w:tc>
          <w:tcPr>
            <w:tcW w:w="2805" w:type="dxa"/>
            <w:tcBorders>
              <w:top w:val="nil"/>
              <w:left w:val="single" w:sz="4" w:space="0" w:color="auto"/>
              <w:bottom w:val="single" w:sz="4" w:space="0" w:color="auto"/>
              <w:right w:val="single" w:sz="4" w:space="0" w:color="auto"/>
            </w:tcBorders>
            <w:noWrap/>
            <w:vAlign w:val="bottom"/>
            <w:hideMark/>
          </w:tcPr>
          <w:p w14:paraId="7FFBBCB6"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8-KENNEDY</w:t>
            </w:r>
          </w:p>
        </w:tc>
        <w:tc>
          <w:tcPr>
            <w:tcW w:w="1512" w:type="dxa"/>
            <w:tcBorders>
              <w:top w:val="nil"/>
              <w:left w:val="nil"/>
              <w:bottom w:val="single" w:sz="4" w:space="0" w:color="auto"/>
              <w:right w:val="single" w:sz="4" w:space="0" w:color="auto"/>
            </w:tcBorders>
            <w:noWrap/>
            <w:vAlign w:val="bottom"/>
            <w:hideMark/>
          </w:tcPr>
          <w:p w14:paraId="778397A3"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758" w:type="dxa"/>
            <w:tcBorders>
              <w:top w:val="nil"/>
              <w:left w:val="nil"/>
              <w:bottom w:val="single" w:sz="4" w:space="0" w:color="auto"/>
              <w:right w:val="single" w:sz="4" w:space="0" w:color="auto"/>
            </w:tcBorders>
            <w:noWrap/>
            <w:vAlign w:val="bottom"/>
            <w:hideMark/>
          </w:tcPr>
          <w:p w14:paraId="0E5D3C6F"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7890</w:t>
            </w:r>
          </w:p>
        </w:tc>
        <w:tc>
          <w:tcPr>
            <w:tcW w:w="1512" w:type="dxa"/>
            <w:tcBorders>
              <w:top w:val="nil"/>
              <w:left w:val="nil"/>
              <w:bottom w:val="single" w:sz="4" w:space="0" w:color="auto"/>
              <w:right w:val="single" w:sz="4" w:space="0" w:color="auto"/>
            </w:tcBorders>
            <w:noWrap/>
            <w:vAlign w:val="bottom"/>
            <w:hideMark/>
          </w:tcPr>
          <w:p w14:paraId="29E41750"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3AB8CFA4" w14:textId="77777777" w:rsidTr="00B76837">
        <w:trPr>
          <w:trHeight w:val="290"/>
          <w:jc w:val="center"/>
        </w:trPr>
        <w:tc>
          <w:tcPr>
            <w:tcW w:w="2805" w:type="dxa"/>
            <w:tcBorders>
              <w:top w:val="nil"/>
              <w:left w:val="single" w:sz="4" w:space="0" w:color="auto"/>
              <w:bottom w:val="single" w:sz="4" w:space="0" w:color="auto"/>
              <w:right w:val="single" w:sz="4" w:space="0" w:color="auto"/>
            </w:tcBorders>
            <w:noWrap/>
            <w:vAlign w:val="bottom"/>
            <w:hideMark/>
          </w:tcPr>
          <w:p w14:paraId="11588724"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9-FONTIBON</w:t>
            </w:r>
          </w:p>
        </w:tc>
        <w:tc>
          <w:tcPr>
            <w:tcW w:w="1512" w:type="dxa"/>
            <w:tcBorders>
              <w:top w:val="nil"/>
              <w:left w:val="nil"/>
              <w:bottom w:val="single" w:sz="4" w:space="0" w:color="auto"/>
              <w:right w:val="single" w:sz="4" w:space="0" w:color="auto"/>
            </w:tcBorders>
            <w:noWrap/>
            <w:vAlign w:val="bottom"/>
            <w:hideMark/>
          </w:tcPr>
          <w:p w14:paraId="0C453038"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758" w:type="dxa"/>
            <w:tcBorders>
              <w:top w:val="nil"/>
              <w:left w:val="nil"/>
              <w:bottom w:val="single" w:sz="4" w:space="0" w:color="auto"/>
              <w:right w:val="single" w:sz="4" w:space="0" w:color="auto"/>
            </w:tcBorders>
            <w:noWrap/>
            <w:vAlign w:val="bottom"/>
            <w:hideMark/>
          </w:tcPr>
          <w:p w14:paraId="55579A67"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2537</w:t>
            </w:r>
          </w:p>
        </w:tc>
        <w:tc>
          <w:tcPr>
            <w:tcW w:w="1512" w:type="dxa"/>
            <w:tcBorders>
              <w:top w:val="nil"/>
              <w:left w:val="nil"/>
              <w:bottom w:val="single" w:sz="4" w:space="0" w:color="auto"/>
              <w:right w:val="single" w:sz="4" w:space="0" w:color="auto"/>
            </w:tcBorders>
            <w:noWrap/>
            <w:vAlign w:val="bottom"/>
            <w:hideMark/>
          </w:tcPr>
          <w:p w14:paraId="1CCB34E4"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1F37A4A4" w14:textId="77777777" w:rsidTr="00B76837">
        <w:trPr>
          <w:trHeight w:val="290"/>
          <w:jc w:val="center"/>
        </w:trPr>
        <w:tc>
          <w:tcPr>
            <w:tcW w:w="2805" w:type="dxa"/>
            <w:tcBorders>
              <w:top w:val="nil"/>
              <w:left w:val="single" w:sz="4" w:space="0" w:color="auto"/>
              <w:bottom w:val="single" w:sz="4" w:space="0" w:color="auto"/>
              <w:right w:val="single" w:sz="4" w:space="0" w:color="auto"/>
            </w:tcBorders>
            <w:noWrap/>
            <w:vAlign w:val="bottom"/>
            <w:hideMark/>
          </w:tcPr>
          <w:p w14:paraId="5F02A4FC"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10-ENGATIVA</w:t>
            </w:r>
          </w:p>
        </w:tc>
        <w:tc>
          <w:tcPr>
            <w:tcW w:w="1512" w:type="dxa"/>
            <w:tcBorders>
              <w:top w:val="nil"/>
              <w:left w:val="nil"/>
              <w:bottom w:val="single" w:sz="4" w:space="0" w:color="auto"/>
              <w:right w:val="single" w:sz="4" w:space="0" w:color="auto"/>
            </w:tcBorders>
            <w:noWrap/>
            <w:vAlign w:val="bottom"/>
            <w:hideMark/>
          </w:tcPr>
          <w:p w14:paraId="038052A8"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758" w:type="dxa"/>
            <w:tcBorders>
              <w:top w:val="nil"/>
              <w:left w:val="nil"/>
              <w:bottom w:val="single" w:sz="4" w:space="0" w:color="auto"/>
              <w:right w:val="single" w:sz="4" w:space="0" w:color="auto"/>
            </w:tcBorders>
            <w:noWrap/>
            <w:vAlign w:val="bottom"/>
            <w:hideMark/>
          </w:tcPr>
          <w:p w14:paraId="6CEFBB37"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5160</w:t>
            </w:r>
          </w:p>
        </w:tc>
        <w:tc>
          <w:tcPr>
            <w:tcW w:w="1512" w:type="dxa"/>
            <w:tcBorders>
              <w:top w:val="nil"/>
              <w:left w:val="nil"/>
              <w:bottom w:val="single" w:sz="4" w:space="0" w:color="auto"/>
              <w:right w:val="single" w:sz="4" w:space="0" w:color="auto"/>
            </w:tcBorders>
            <w:noWrap/>
            <w:vAlign w:val="bottom"/>
            <w:hideMark/>
          </w:tcPr>
          <w:p w14:paraId="43EE120F"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7D4AEC91" w14:textId="77777777" w:rsidTr="00B76837">
        <w:trPr>
          <w:trHeight w:val="290"/>
          <w:jc w:val="center"/>
        </w:trPr>
        <w:tc>
          <w:tcPr>
            <w:tcW w:w="2805" w:type="dxa"/>
            <w:tcBorders>
              <w:top w:val="nil"/>
              <w:left w:val="single" w:sz="4" w:space="0" w:color="auto"/>
              <w:bottom w:val="single" w:sz="4" w:space="0" w:color="auto"/>
              <w:right w:val="single" w:sz="4" w:space="0" w:color="auto"/>
            </w:tcBorders>
            <w:noWrap/>
            <w:vAlign w:val="bottom"/>
            <w:hideMark/>
          </w:tcPr>
          <w:p w14:paraId="34B3DD3A"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11-SUBA</w:t>
            </w:r>
          </w:p>
        </w:tc>
        <w:tc>
          <w:tcPr>
            <w:tcW w:w="1512" w:type="dxa"/>
            <w:tcBorders>
              <w:top w:val="nil"/>
              <w:left w:val="nil"/>
              <w:bottom w:val="single" w:sz="4" w:space="0" w:color="auto"/>
              <w:right w:val="single" w:sz="4" w:space="0" w:color="auto"/>
            </w:tcBorders>
            <w:noWrap/>
            <w:vAlign w:val="bottom"/>
            <w:hideMark/>
          </w:tcPr>
          <w:p w14:paraId="733AD601"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758" w:type="dxa"/>
            <w:tcBorders>
              <w:top w:val="nil"/>
              <w:left w:val="nil"/>
              <w:bottom w:val="single" w:sz="4" w:space="0" w:color="auto"/>
              <w:right w:val="single" w:sz="4" w:space="0" w:color="auto"/>
            </w:tcBorders>
            <w:noWrap/>
            <w:vAlign w:val="bottom"/>
            <w:hideMark/>
          </w:tcPr>
          <w:p w14:paraId="3330DFB2"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8171</w:t>
            </w:r>
          </w:p>
        </w:tc>
        <w:tc>
          <w:tcPr>
            <w:tcW w:w="1512" w:type="dxa"/>
            <w:tcBorders>
              <w:top w:val="nil"/>
              <w:left w:val="nil"/>
              <w:bottom w:val="single" w:sz="4" w:space="0" w:color="auto"/>
              <w:right w:val="single" w:sz="4" w:space="0" w:color="auto"/>
            </w:tcBorders>
            <w:noWrap/>
            <w:vAlign w:val="bottom"/>
            <w:hideMark/>
          </w:tcPr>
          <w:p w14:paraId="750288E7"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1CB8438D" w14:textId="77777777" w:rsidTr="00B76837">
        <w:trPr>
          <w:trHeight w:val="290"/>
          <w:jc w:val="center"/>
        </w:trPr>
        <w:tc>
          <w:tcPr>
            <w:tcW w:w="2805" w:type="dxa"/>
            <w:tcBorders>
              <w:top w:val="nil"/>
              <w:left w:val="single" w:sz="4" w:space="0" w:color="auto"/>
              <w:bottom w:val="single" w:sz="4" w:space="0" w:color="auto"/>
              <w:right w:val="single" w:sz="4" w:space="0" w:color="auto"/>
            </w:tcBorders>
            <w:noWrap/>
            <w:vAlign w:val="bottom"/>
            <w:hideMark/>
          </w:tcPr>
          <w:p w14:paraId="3E62712F"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12-BARRIOS UNIDOS</w:t>
            </w:r>
          </w:p>
        </w:tc>
        <w:tc>
          <w:tcPr>
            <w:tcW w:w="1512" w:type="dxa"/>
            <w:tcBorders>
              <w:top w:val="nil"/>
              <w:left w:val="nil"/>
              <w:bottom w:val="single" w:sz="4" w:space="0" w:color="auto"/>
              <w:right w:val="single" w:sz="4" w:space="0" w:color="auto"/>
            </w:tcBorders>
            <w:noWrap/>
            <w:vAlign w:val="bottom"/>
            <w:hideMark/>
          </w:tcPr>
          <w:p w14:paraId="619CF150"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758" w:type="dxa"/>
            <w:tcBorders>
              <w:top w:val="nil"/>
              <w:left w:val="nil"/>
              <w:bottom w:val="single" w:sz="4" w:space="0" w:color="auto"/>
              <w:right w:val="single" w:sz="4" w:space="0" w:color="auto"/>
            </w:tcBorders>
            <w:noWrap/>
            <w:vAlign w:val="bottom"/>
            <w:hideMark/>
          </w:tcPr>
          <w:p w14:paraId="5CE270B6"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894</w:t>
            </w:r>
          </w:p>
        </w:tc>
        <w:tc>
          <w:tcPr>
            <w:tcW w:w="1512" w:type="dxa"/>
            <w:tcBorders>
              <w:top w:val="nil"/>
              <w:left w:val="nil"/>
              <w:bottom w:val="single" w:sz="4" w:space="0" w:color="auto"/>
              <w:right w:val="single" w:sz="4" w:space="0" w:color="auto"/>
            </w:tcBorders>
            <w:noWrap/>
            <w:vAlign w:val="bottom"/>
            <w:hideMark/>
          </w:tcPr>
          <w:p w14:paraId="760AF079"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6B4F2A34" w14:textId="77777777" w:rsidTr="00B76837">
        <w:trPr>
          <w:trHeight w:val="290"/>
          <w:jc w:val="center"/>
        </w:trPr>
        <w:tc>
          <w:tcPr>
            <w:tcW w:w="2805" w:type="dxa"/>
            <w:tcBorders>
              <w:top w:val="nil"/>
              <w:left w:val="single" w:sz="4" w:space="0" w:color="auto"/>
              <w:bottom w:val="single" w:sz="4" w:space="0" w:color="auto"/>
              <w:right w:val="single" w:sz="4" w:space="0" w:color="auto"/>
            </w:tcBorders>
            <w:noWrap/>
            <w:vAlign w:val="bottom"/>
            <w:hideMark/>
          </w:tcPr>
          <w:p w14:paraId="640439C8"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13-TEUSAQUILLO</w:t>
            </w:r>
          </w:p>
        </w:tc>
        <w:tc>
          <w:tcPr>
            <w:tcW w:w="1512" w:type="dxa"/>
            <w:tcBorders>
              <w:top w:val="nil"/>
              <w:left w:val="nil"/>
              <w:bottom w:val="single" w:sz="4" w:space="0" w:color="auto"/>
              <w:right w:val="single" w:sz="4" w:space="0" w:color="auto"/>
            </w:tcBorders>
            <w:noWrap/>
            <w:vAlign w:val="bottom"/>
            <w:hideMark/>
          </w:tcPr>
          <w:p w14:paraId="1129AB64"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758" w:type="dxa"/>
            <w:tcBorders>
              <w:top w:val="nil"/>
              <w:left w:val="nil"/>
              <w:bottom w:val="single" w:sz="4" w:space="0" w:color="auto"/>
              <w:right w:val="single" w:sz="4" w:space="0" w:color="auto"/>
            </w:tcBorders>
            <w:noWrap/>
            <w:vAlign w:val="bottom"/>
            <w:hideMark/>
          </w:tcPr>
          <w:p w14:paraId="06A0C6DE"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781</w:t>
            </w:r>
          </w:p>
        </w:tc>
        <w:tc>
          <w:tcPr>
            <w:tcW w:w="1512" w:type="dxa"/>
            <w:tcBorders>
              <w:top w:val="nil"/>
              <w:left w:val="nil"/>
              <w:bottom w:val="single" w:sz="4" w:space="0" w:color="auto"/>
              <w:right w:val="single" w:sz="4" w:space="0" w:color="auto"/>
            </w:tcBorders>
            <w:noWrap/>
            <w:vAlign w:val="bottom"/>
            <w:hideMark/>
          </w:tcPr>
          <w:p w14:paraId="60F9D437"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5C0DBCEF" w14:textId="77777777" w:rsidTr="00B76837">
        <w:trPr>
          <w:trHeight w:val="290"/>
          <w:jc w:val="center"/>
        </w:trPr>
        <w:tc>
          <w:tcPr>
            <w:tcW w:w="2805" w:type="dxa"/>
            <w:tcBorders>
              <w:top w:val="nil"/>
              <w:left w:val="single" w:sz="4" w:space="0" w:color="auto"/>
              <w:bottom w:val="single" w:sz="4" w:space="0" w:color="auto"/>
              <w:right w:val="single" w:sz="4" w:space="0" w:color="auto"/>
            </w:tcBorders>
            <w:noWrap/>
            <w:vAlign w:val="bottom"/>
            <w:hideMark/>
          </w:tcPr>
          <w:p w14:paraId="57130021"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lastRenderedPageBreak/>
              <w:t>14-MARTIRES</w:t>
            </w:r>
          </w:p>
        </w:tc>
        <w:tc>
          <w:tcPr>
            <w:tcW w:w="1512" w:type="dxa"/>
            <w:tcBorders>
              <w:top w:val="nil"/>
              <w:left w:val="nil"/>
              <w:bottom w:val="single" w:sz="4" w:space="0" w:color="auto"/>
              <w:right w:val="single" w:sz="4" w:space="0" w:color="auto"/>
            </w:tcBorders>
            <w:noWrap/>
            <w:vAlign w:val="bottom"/>
            <w:hideMark/>
          </w:tcPr>
          <w:p w14:paraId="0EF8D9EB"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758" w:type="dxa"/>
            <w:tcBorders>
              <w:top w:val="nil"/>
              <w:left w:val="nil"/>
              <w:bottom w:val="single" w:sz="4" w:space="0" w:color="auto"/>
              <w:right w:val="single" w:sz="4" w:space="0" w:color="auto"/>
            </w:tcBorders>
            <w:noWrap/>
            <w:vAlign w:val="bottom"/>
            <w:hideMark/>
          </w:tcPr>
          <w:p w14:paraId="7BCCBD5F"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872</w:t>
            </w:r>
          </w:p>
        </w:tc>
        <w:tc>
          <w:tcPr>
            <w:tcW w:w="1512" w:type="dxa"/>
            <w:tcBorders>
              <w:top w:val="nil"/>
              <w:left w:val="nil"/>
              <w:bottom w:val="single" w:sz="4" w:space="0" w:color="auto"/>
              <w:right w:val="single" w:sz="4" w:space="0" w:color="auto"/>
            </w:tcBorders>
            <w:noWrap/>
            <w:vAlign w:val="bottom"/>
            <w:hideMark/>
          </w:tcPr>
          <w:p w14:paraId="7889DDC5"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0071B12C" w14:textId="77777777" w:rsidTr="00B76837">
        <w:trPr>
          <w:trHeight w:val="290"/>
          <w:jc w:val="center"/>
        </w:trPr>
        <w:tc>
          <w:tcPr>
            <w:tcW w:w="2805" w:type="dxa"/>
            <w:tcBorders>
              <w:top w:val="nil"/>
              <w:left w:val="single" w:sz="4" w:space="0" w:color="auto"/>
              <w:bottom w:val="single" w:sz="4" w:space="0" w:color="auto"/>
              <w:right w:val="single" w:sz="4" w:space="0" w:color="auto"/>
            </w:tcBorders>
            <w:noWrap/>
            <w:vAlign w:val="bottom"/>
            <w:hideMark/>
          </w:tcPr>
          <w:p w14:paraId="16160C18"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15-ANTONIO NARIÑO</w:t>
            </w:r>
          </w:p>
        </w:tc>
        <w:tc>
          <w:tcPr>
            <w:tcW w:w="1512" w:type="dxa"/>
            <w:tcBorders>
              <w:top w:val="nil"/>
              <w:left w:val="nil"/>
              <w:bottom w:val="single" w:sz="4" w:space="0" w:color="auto"/>
              <w:right w:val="single" w:sz="4" w:space="0" w:color="auto"/>
            </w:tcBorders>
            <w:noWrap/>
            <w:vAlign w:val="bottom"/>
            <w:hideMark/>
          </w:tcPr>
          <w:p w14:paraId="66DAC471"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758" w:type="dxa"/>
            <w:tcBorders>
              <w:top w:val="nil"/>
              <w:left w:val="nil"/>
              <w:bottom w:val="single" w:sz="4" w:space="0" w:color="auto"/>
              <w:right w:val="single" w:sz="4" w:space="0" w:color="auto"/>
            </w:tcBorders>
            <w:noWrap/>
            <w:vAlign w:val="bottom"/>
            <w:hideMark/>
          </w:tcPr>
          <w:p w14:paraId="71AF0714"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621</w:t>
            </w:r>
          </w:p>
        </w:tc>
        <w:tc>
          <w:tcPr>
            <w:tcW w:w="1512" w:type="dxa"/>
            <w:tcBorders>
              <w:top w:val="nil"/>
              <w:left w:val="nil"/>
              <w:bottom w:val="single" w:sz="4" w:space="0" w:color="auto"/>
              <w:right w:val="single" w:sz="4" w:space="0" w:color="auto"/>
            </w:tcBorders>
            <w:noWrap/>
            <w:vAlign w:val="bottom"/>
            <w:hideMark/>
          </w:tcPr>
          <w:p w14:paraId="62AF76E9"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33AE29B8" w14:textId="77777777" w:rsidTr="00B76837">
        <w:trPr>
          <w:trHeight w:val="290"/>
          <w:jc w:val="center"/>
        </w:trPr>
        <w:tc>
          <w:tcPr>
            <w:tcW w:w="2805" w:type="dxa"/>
            <w:tcBorders>
              <w:top w:val="nil"/>
              <w:left w:val="single" w:sz="4" w:space="0" w:color="auto"/>
              <w:bottom w:val="single" w:sz="4" w:space="0" w:color="auto"/>
              <w:right w:val="single" w:sz="4" w:space="0" w:color="auto"/>
            </w:tcBorders>
            <w:noWrap/>
            <w:vAlign w:val="bottom"/>
            <w:hideMark/>
          </w:tcPr>
          <w:p w14:paraId="24A6A75F"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16-PUENTE ARANDA</w:t>
            </w:r>
          </w:p>
        </w:tc>
        <w:tc>
          <w:tcPr>
            <w:tcW w:w="1512" w:type="dxa"/>
            <w:tcBorders>
              <w:top w:val="nil"/>
              <w:left w:val="nil"/>
              <w:bottom w:val="single" w:sz="4" w:space="0" w:color="auto"/>
              <w:right w:val="single" w:sz="4" w:space="0" w:color="auto"/>
            </w:tcBorders>
            <w:noWrap/>
            <w:vAlign w:val="bottom"/>
            <w:hideMark/>
          </w:tcPr>
          <w:p w14:paraId="286FBECE"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758" w:type="dxa"/>
            <w:tcBorders>
              <w:top w:val="nil"/>
              <w:left w:val="nil"/>
              <w:bottom w:val="single" w:sz="4" w:space="0" w:color="auto"/>
              <w:right w:val="single" w:sz="4" w:space="0" w:color="auto"/>
            </w:tcBorders>
            <w:noWrap/>
            <w:vAlign w:val="bottom"/>
            <w:hideMark/>
          </w:tcPr>
          <w:p w14:paraId="61F7BB44"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1618</w:t>
            </w:r>
          </w:p>
        </w:tc>
        <w:tc>
          <w:tcPr>
            <w:tcW w:w="1512" w:type="dxa"/>
            <w:tcBorders>
              <w:top w:val="nil"/>
              <w:left w:val="nil"/>
              <w:bottom w:val="single" w:sz="4" w:space="0" w:color="auto"/>
              <w:right w:val="single" w:sz="4" w:space="0" w:color="auto"/>
            </w:tcBorders>
            <w:noWrap/>
            <w:vAlign w:val="bottom"/>
            <w:hideMark/>
          </w:tcPr>
          <w:p w14:paraId="77D7FA67"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6F841A0C" w14:textId="77777777" w:rsidTr="00B76837">
        <w:trPr>
          <w:trHeight w:val="290"/>
          <w:jc w:val="center"/>
        </w:trPr>
        <w:tc>
          <w:tcPr>
            <w:tcW w:w="2805" w:type="dxa"/>
            <w:tcBorders>
              <w:top w:val="nil"/>
              <w:left w:val="single" w:sz="4" w:space="0" w:color="auto"/>
              <w:bottom w:val="single" w:sz="4" w:space="0" w:color="auto"/>
              <w:right w:val="single" w:sz="4" w:space="0" w:color="auto"/>
            </w:tcBorders>
            <w:noWrap/>
            <w:vAlign w:val="bottom"/>
            <w:hideMark/>
          </w:tcPr>
          <w:p w14:paraId="3B834BB0"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17-CANDELARIA</w:t>
            </w:r>
          </w:p>
        </w:tc>
        <w:tc>
          <w:tcPr>
            <w:tcW w:w="1512" w:type="dxa"/>
            <w:tcBorders>
              <w:top w:val="nil"/>
              <w:left w:val="nil"/>
              <w:bottom w:val="single" w:sz="4" w:space="0" w:color="auto"/>
              <w:right w:val="single" w:sz="4" w:space="0" w:color="auto"/>
            </w:tcBorders>
            <w:noWrap/>
            <w:vAlign w:val="bottom"/>
            <w:hideMark/>
          </w:tcPr>
          <w:p w14:paraId="36FB8298"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758" w:type="dxa"/>
            <w:tcBorders>
              <w:top w:val="nil"/>
              <w:left w:val="nil"/>
              <w:bottom w:val="single" w:sz="4" w:space="0" w:color="auto"/>
              <w:right w:val="single" w:sz="4" w:space="0" w:color="auto"/>
            </w:tcBorders>
            <w:noWrap/>
            <w:vAlign w:val="bottom"/>
            <w:hideMark/>
          </w:tcPr>
          <w:p w14:paraId="69CDCB05"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152</w:t>
            </w:r>
          </w:p>
        </w:tc>
        <w:tc>
          <w:tcPr>
            <w:tcW w:w="1512" w:type="dxa"/>
            <w:tcBorders>
              <w:top w:val="nil"/>
              <w:left w:val="nil"/>
              <w:bottom w:val="single" w:sz="4" w:space="0" w:color="auto"/>
              <w:right w:val="single" w:sz="4" w:space="0" w:color="auto"/>
            </w:tcBorders>
            <w:noWrap/>
            <w:vAlign w:val="bottom"/>
            <w:hideMark/>
          </w:tcPr>
          <w:p w14:paraId="16F27BCD"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446AD97F" w14:textId="77777777" w:rsidTr="00B76837">
        <w:trPr>
          <w:trHeight w:val="290"/>
          <w:jc w:val="center"/>
        </w:trPr>
        <w:tc>
          <w:tcPr>
            <w:tcW w:w="2805" w:type="dxa"/>
            <w:tcBorders>
              <w:top w:val="nil"/>
              <w:left w:val="single" w:sz="4" w:space="0" w:color="auto"/>
              <w:bottom w:val="single" w:sz="4" w:space="0" w:color="auto"/>
              <w:right w:val="single" w:sz="4" w:space="0" w:color="auto"/>
            </w:tcBorders>
            <w:noWrap/>
            <w:vAlign w:val="bottom"/>
            <w:hideMark/>
          </w:tcPr>
          <w:p w14:paraId="39E82F80"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18-RAFAEL URIBE</w:t>
            </w:r>
          </w:p>
        </w:tc>
        <w:tc>
          <w:tcPr>
            <w:tcW w:w="1512" w:type="dxa"/>
            <w:tcBorders>
              <w:top w:val="nil"/>
              <w:left w:val="nil"/>
              <w:bottom w:val="single" w:sz="4" w:space="0" w:color="auto"/>
              <w:right w:val="single" w:sz="4" w:space="0" w:color="auto"/>
            </w:tcBorders>
            <w:noWrap/>
            <w:vAlign w:val="bottom"/>
            <w:hideMark/>
          </w:tcPr>
          <w:p w14:paraId="1B732622"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758" w:type="dxa"/>
            <w:tcBorders>
              <w:top w:val="nil"/>
              <w:left w:val="nil"/>
              <w:bottom w:val="single" w:sz="4" w:space="0" w:color="auto"/>
              <w:right w:val="single" w:sz="4" w:space="0" w:color="auto"/>
            </w:tcBorders>
            <w:noWrap/>
            <w:vAlign w:val="bottom"/>
            <w:hideMark/>
          </w:tcPr>
          <w:p w14:paraId="2B8A97A8"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2915</w:t>
            </w:r>
          </w:p>
        </w:tc>
        <w:tc>
          <w:tcPr>
            <w:tcW w:w="1512" w:type="dxa"/>
            <w:tcBorders>
              <w:top w:val="nil"/>
              <w:left w:val="nil"/>
              <w:bottom w:val="single" w:sz="4" w:space="0" w:color="auto"/>
              <w:right w:val="single" w:sz="4" w:space="0" w:color="auto"/>
            </w:tcBorders>
            <w:noWrap/>
            <w:vAlign w:val="bottom"/>
            <w:hideMark/>
          </w:tcPr>
          <w:p w14:paraId="7EE8CF6F"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0F00A108" w14:textId="77777777" w:rsidTr="00B76837">
        <w:trPr>
          <w:trHeight w:val="290"/>
          <w:jc w:val="center"/>
        </w:trPr>
        <w:tc>
          <w:tcPr>
            <w:tcW w:w="2805" w:type="dxa"/>
            <w:tcBorders>
              <w:top w:val="nil"/>
              <w:left w:val="single" w:sz="4" w:space="0" w:color="auto"/>
              <w:bottom w:val="single" w:sz="4" w:space="0" w:color="auto"/>
              <w:right w:val="single" w:sz="4" w:space="0" w:color="auto"/>
            </w:tcBorders>
            <w:noWrap/>
            <w:vAlign w:val="bottom"/>
            <w:hideMark/>
          </w:tcPr>
          <w:p w14:paraId="5226C6DC"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19-CIUDAD BOLIVAR</w:t>
            </w:r>
          </w:p>
        </w:tc>
        <w:tc>
          <w:tcPr>
            <w:tcW w:w="1512" w:type="dxa"/>
            <w:tcBorders>
              <w:top w:val="nil"/>
              <w:left w:val="nil"/>
              <w:bottom w:val="single" w:sz="4" w:space="0" w:color="auto"/>
              <w:right w:val="single" w:sz="4" w:space="0" w:color="auto"/>
            </w:tcBorders>
            <w:noWrap/>
            <w:vAlign w:val="bottom"/>
            <w:hideMark/>
          </w:tcPr>
          <w:p w14:paraId="34A7CB13"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w:t>
            </w:r>
          </w:p>
        </w:tc>
        <w:tc>
          <w:tcPr>
            <w:tcW w:w="1758" w:type="dxa"/>
            <w:tcBorders>
              <w:top w:val="nil"/>
              <w:left w:val="nil"/>
              <w:bottom w:val="single" w:sz="4" w:space="0" w:color="auto"/>
              <w:right w:val="single" w:sz="4" w:space="0" w:color="auto"/>
            </w:tcBorders>
            <w:noWrap/>
            <w:vAlign w:val="bottom"/>
            <w:hideMark/>
          </w:tcPr>
          <w:p w14:paraId="242679FC"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5969</w:t>
            </w:r>
          </w:p>
        </w:tc>
        <w:tc>
          <w:tcPr>
            <w:tcW w:w="1512" w:type="dxa"/>
            <w:tcBorders>
              <w:top w:val="nil"/>
              <w:left w:val="nil"/>
              <w:bottom w:val="single" w:sz="4" w:space="0" w:color="auto"/>
              <w:right w:val="single" w:sz="4" w:space="0" w:color="auto"/>
            </w:tcBorders>
            <w:noWrap/>
            <w:vAlign w:val="bottom"/>
            <w:hideMark/>
          </w:tcPr>
          <w:p w14:paraId="73228977"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0,17</w:t>
            </w:r>
          </w:p>
        </w:tc>
      </w:tr>
      <w:tr w:rsidR="008F2446" w:rsidRPr="006068A2" w14:paraId="428E48E7" w14:textId="77777777" w:rsidTr="00B76837">
        <w:trPr>
          <w:trHeight w:val="290"/>
          <w:jc w:val="center"/>
        </w:trPr>
        <w:tc>
          <w:tcPr>
            <w:tcW w:w="2805" w:type="dxa"/>
            <w:tcBorders>
              <w:top w:val="nil"/>
              <w:left w:val="single" w:sz="4" w:space="0" w:color="auto"/>
              <w:bottom w:val="single" w:sz="4" w:space="0" w:color="auto"/>
              <w:right w:val="single" w:sz="4" w:space="0" w:color="auto"/>
            </w:tcBorders>
            <w:noWrap/>
            <w:vAlign w:val="bottom"/>
            <w:hideMark/>
          </w:tcPr>
          <w:p w14:paraId="262E5AB1"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20-SUMAPAZ</w:t>
            </w:r>
          </w:p>
        </w:tc>
        <w:tc>
          <w:tcPr>
            <w:tcW w:w="1512" w:type="dxa"/>
            <w:tcBorders>
              <w:top w:val="nil"/>
              <w:left w:val="nil"/>
              <w:bottom w:val="single" w:sz="4" w:space="0" w:color="auto"/>
              <w:right w:val="single" w:sz="4" w:space="0" w:color="auto"/>
            </w:tcBorders>
            <w:noWrap/>
            <w:vAlign w:val="bottom"/>
            <w:hideMark/>
          </w:tcPr>
          <w:p w14:paraId="5B5A0746"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758" w:type="dxa"/>
            <w:tcBorders>
              <w:top w:val="nil"/>
              <w:left w:val="nil"/>
              <w:bottom w:val="single" w:sz="4" w:space="0" w:color="auto"/>
              <w:right w:val="single" w:sz="4" w:space="0" w:color="auto"/>
            </w:tcBorders>
            <w:noWrap/>
            <w:vAlign w:val="bottom"/>
            <w:hideMark/>
          </w:tcPr>
          <w:p w14:paraId="27D5F381"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15</w:t>
            </w:r>
          </w:p>
        </w:tc>
        <w:tc>
          <w:tcPr>
            <w:tcW w:w="1512" w:type="dxa"/>
            <w:tcBorders>
              <w:top w:val="nil"/>
              <w:left w:val="nil"/>
              <w:bottom w:val="single" w:sz="4" w:space="0" w:color="auto"/>
              <w:right w:val="single" w:sz="4" w:space="0" w:color="auto"/>
            </w:tcBorders>
            <w:noWrap/>
            <w:vAlign w:val="bottom"/>
            <w:hideMark/>
          </w:tcPr>
          <w:p w14:paraId="55EB64FE"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3EE46461" w14:textId="77777777" w:rsidTr="00B76837">
        <w:trPr>
          <w:trHeight w:val="290"/>
          <w:jc w:val="center"/>
        </w:trPr>
        <w:tc>
          <w:tcPr>
            <w:tcW w:w="2805" w:type="dxa"/>
            <w:tcBorders>
              <w:top w:val="nil"/>
              <w:left w:val="single" w:sz="4" w:space="0" w:color="auto"/>
              <w:bottom w:val="single" w:sz="4" w:space="0" w:color="auto"/>
              <w:right w:val="single" w:sz="4" w:space="0" w:color="auto"/>
            </w:tcBorders>
            <w:noWrap/>
            <w:vAlign w:val="bottom"/>
            <w:hideMark/>
          </w:tcPr>
          <w:p w14:paraId="678F9D95"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SIN DATO DE LOCALIDAD</w:t>
            </w:r>
          </w:p>
        </w:tc>
        <w:tc>
          <w:tcPr>
            <w:tcW w:w="1512" w:type="dxa"/>
            <w:tcBorders>
              <w:top w:val="nil"/>
              <w:left w:val="nil"/>
              <w:bottom w:val="single" w:sz="4" w:space="0" w:color="auto"/>
              <w:right w:val="single" w:sz="4" w:space="0" w:color="auto"/>
            </w:tcBorders>
            <w:noWrap/>
            <w:vAlign w:val="bottom"/>
            <w:hideMark/>
          </w:tcPr>
          <w:p w14:paraId="0B9D4AE7"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758" w:type="dxa"/>
            <w:tcBorders>
              <w:top w:val="nil"/>
              <w:left w:val="nil"/>
              <w:bottom w:val="single" w:sz="4" w:space="0" w:color="auto"/>
              <w:right w:val="single" w:sz="4" w:space="0" w:color="auto"/>
            </w:tcBorders>
            <w:noWrap/>
            <w:vAlign w:val="bottom"/>
            <w:hideMark/>
          </w:tcPr>
          <w:p w14:paraId="2C4F375E"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w:t>
            </w:r>
          </w:p>
        </w:tc>
        <w:tc>
          <w:tcPr>
            <w:tcW w:w="1512" w:type="dxa"/>
            <w:tcBorders>
              <w:top w:val="nil"/>
              <w:left w:val="nil"/>
              <w:bottom w:val="single" w:sz="4" w:space="0" w:color="auto"/>
              <w:right w:val="single" w:sz="4" w:space="0" w:color="auto"/>
            </w:tcBorders>
            <w:noWrap/>
            <w:vAlign w:val="bottom"/>
            <w:hideMark/>
          </w:tcPr>
          <w:p w14:paraId="760BD482"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644C0B5A" w14:textId="77777777" w:rsidTr="00B76837">
        <w:trPr>
          <w:trHeight w:val="290"/>
          <w:jc w:val="center"/>
        </w:trPr>
        <w:tc>
          <w:tcPr>
            <w:tcW w:w="2805" w:type="dxa"/>
            <w:tcBorders>
              <w:top w:val="nil"/>
              <w:left w:val="single" w:sz="4" w:space="0" w:color="auto"/>
              <w:bottom w:val="single" w:sz="4" w:space="0" w:color="auto"/>
              <w:right w:val="single" w:sz="4" w:space="0" w:color="auto"/>
            </w:tcBorders>
            <w:shd w:val="clear" w:color="000000" w:fill="E8E8E8"/>
            <w:noWrap/>
            <w:vAlign w:val="bottom"/>
            <w:hideMark/>
          </w:tcPr>
          <w:p w14:paraId="5AEBBF78" w14:textId="77777777" w:rsidR="008F2446" w:rsidRPr="006068A2" w:rsidRDefault="008F2446" w:rsidP="006068A2">
            <w:pPr>
              <w:spacing w:line="360" w:lineRule="auto"/>
              <w:jc w:val="both"/>
              <w:rPr>
                <w:rFonts w:ascii="Arial" w:hAnsi="Arial" w:cs="Arial"/>
                <w:b/>
                <w:bCs/>
                <w:color w:val="000000"/>
                <w:sz w:val="22"/>
                <w:szCs w:val="22"/>
                <w:lang w:eastAsia="es-CO"/>
              </w:rPr>
            </w:pPr>
            <w:r w:rsidRPr="006068A2">
              <w:rPr>
                <w:rFonts w:ascii="Arial" w:hAnsi="Arial" w:cs="Arial"/>
                <w:b/>
                <w:bCs/>
                <w:color w:val="000000"/>
                <w:sz w:val="22"/>
                <w:szCs w:val="22"/>
                <w:lang w:eastAsia="es-CO"/>
              </w:rPr>
              <w:t xml:space="preserve">TOTAL </w:t>
            </w:r>
          </w:p>
        </w:tc>
        <w:tc>
          <w:tcPr>
            <w:tcW w:w="1512" w:type="dxa"/>
            <w:tcBorders>
              <w:top w:val="nil"/>
              <w:left w:val="nil"/>
              <w:bottom w:val="single" w:sz="4" w:space="0" w:color="auto"/>
              <w:right w:val="single" w:sz="4" w:space="0" w:color="auto"/>
            </w:tcBorders>
            <w:shd w:val="clear" w:color="000000" w:fill="E8E8E8"/>
            <w:noWrap/>
            <w:vAlign w:val="bottom"/>
            <w:hideMark/>
          </w:tcPr>
          <w:p w14:paraId="211D3D75" w14:textId="77777777" w:rsidR="008F2446" w:rsidRPr="006068A2" w:rsidRDefault="008F2446" w:rsidP="006068A2">
            <w:pPr>
              <w:spacing w:line="360" w:lineRule="auto"/>
              <w:jc w:val="both"/>
              <w:rPr>
                <w:rFonts w:ascii="Arial" w:hAnsi="Arial" w:cs="Arial"/>
                <w:b/>
                <w:bCs/>
                <w:color w:val="000000"/>
                <w:sz w:val="22"/>
                <w:szCs w:val="22"/>
                <w:lang w:eastAsia="es-CO"/>
              </w:rPr>
            </w:pPr>
            <w:r w:rsidRPr="006068A2">
              <w:rPr>
                <w:rFonts w:ascii="Arial" w:hAnsi="Arial" w:cs="Arial"/>
                <w:b/>
                <w:bCs/>
                <w:color w:val="000000"/>
                <w:sz w:val="22"/>
                <w:szCs w:val="22"/>
                <w:lang w:eastAsia="es-CO"/>
              </w:rPr>
              <w:t>4</w:t>
            </w:r>
          </w:p>
        </w:tc>
        <w:tc>
          <w:tcPr>
            <w:tcW w:w="1758" w:type="dxa"/>
            <w:tcBorders>
              <w:top w:val="nil"/>
              <w:left w:val="nil"/>
              <w:bottom w:val="single" w:sz="4" w:space="0" w:color="auto"/>
              <w:right w:val="single" w:sz="4" w:space="0" w:color="auto"/>
            </w:tcBorders>
            <w:shd w:val="clear" w:color="000000" w:fill="E8E8E8"/>
            <w:noWrap/>
            <w:vAlign w:val="bottom"/>
            <w:hideMark/>
          </w:tcPr>
          <w:p w14:paraId="79CB6354" w14:textId="77777777" w:rsidR="008F2446" w:rsidRPr="006068A2" w:rsidRDefault="008F2446" w:rsidP="006068A2">
            <w:pPr>
              <w:spacing w:line="360" w:lineRule="auto"/>
              <w:jc w:val="both"/>
              <w:rPr>
                <w:rFonts w:ascii="Arial" w:hAnsi="Arial" w:cs="Arial"/>
                <w:b/>
                <w:bCs/>
                <w:color w:val="000000"/>
                <w:sz w:val="22"/>
                <w:szCs w:val="22"/>
                <w:lang w:eastAsia="es-CO"/>
              </w:rPr>
            </w:pPr>
            <w:r w:rsidRPr="006068A2">
              <w:rPr>
                <w:rFonts w:ascii="Arial" w:hAnsi="Arial" w:cs="Arial"/>
                <w:b/>
                <w:bCs/>
                <w:color w:val="000000"/>
                <w:sz w:val="22"/>
                <w:szCs w:val="22"/>
                <w:lang w:eastAsia="es-CO"/>
              </w:rPr>
              <w:t>56541</w:t>
            </w:r>
          </w:p>
        </w:tc>
        <w:tc>
          <w:tcPr>
            <w:tcW w:w="1512" w:type="dxa"/>
            <w:tcBorders>
              <w:top w:val="nil"/>
              <w:left w:val="nil"/>
              <w:bottom w:val="single" w:sz="4" w:space="0" w:color="auto"/>
              <w:right w:val="single" w:sz="4" w:space="0" w:color="auto"/>
            </w:tcBorders>
            <w:shd w:val="clear" w:color="000000" w:fill="E8E8E8"/>
            <w:noWrap/>
            <w:vAlign w:val="bottom"/>
            <w:hideMark/>
          </w:tcPr>
          <w:p w14:paraId="0AAE85B4" w14:textId="77777777" w:rsidR="008F2446" w:rsidRPr="006068A2" w:rsidRDefault="008F2446" w:rsidP="006068A2">
            <w:pPr>
              <w:spacing w:line="360" w:lineRule="auto"/>
              <w:jc w:val="both"/>
              <w:rPr>
                <w:rFonts w:ascii="Arial" w:hAnsi="Arial" w:cs="Arial"/>
                <w:b/>
                <w:bCs/>
                <w:color w:val="000000"/>
                <w:sz w:val="22"/>
                <w:szCs w:val="22"/>
                <w:lang w:eastAsia="es-CO"/>
              </w:rPr>
            </w:pPr>
            <w:r w:rsidRPr="006068A2">
              <w:rPr>
                <w:rFonts w:ascii="Arial" w:hAnsi="Arial" w:cs="Arial"/>
                <w:b/>
                <w:bCs/>
                <w:color w:val="000000"/>
                <w:sz w:val="22"/>
                <w:szCs w:val="22"/>
                <w:lang w:eastAsia="es-CO"/>
              </w:rPr>
              <w:t>0,07</w:t>
            </w:r>
          </w:p>
        </w:tc>
      </w:tr>
    </w:tbl>
    <w:p w14:paraId="545C680A" w14:textId="77777777" w:rsidR="008F2446" w:rsidRPr="006068A2" w:rsidRDefault="008F2446" w:rsidP="006068A2">
      <w:pPr>
        <w:spacing w:line="360" w:lineRule="auto"/>
        <w:jc w:val="both"/>
        <w:rPr>
          <w:rFonts w:ascii="Arial" w:hAnsi="Arial" w:cs="Arial"/>
          <w:color w:val="000000" w:themeColor="text1"/>
          <w:sz w:val="22"/>
          <w:szCs w:val="22"/>
          <w:lang w:val="es-MX"/>
        </w:rPr>
      </w:pPr>
      <w:r w:rsidRPr="006068A2">
        <w:rPr>
          <w:rFonts w:ascii="Arial" w:hAnsi="Arial" w:cs="Arial"/>
          <w:color w:val="000000" w:themeColor="text1"/>
          <w:sz w:val="22"/>
          <w:szCs w:val="22"/>
          <w:lang w:val="es-MX"/>
        </w:rPr>
        <w:t>Fuente 2025: Aplicativo RUAF-ND. Sistema de Estadísticas Vitales SDS -EEVV-PRELIMINARES ajustado 10-12-2025</w:t>
      </w:r>
    </w:p>
    <w:p w14:paraId="78103A7F" w14:textId="77777777" w:rsidR="008F2446" w:rsidRPr="006068A2" w:rsidRDefault="008F2446" w:rsidP="006068A2">
      <w:pPr>
        <w:pStyle w:val="Prrafodelista"/>
        <w:spacing w:line="360" w:lineRule="auto"/>
        <w:jc w:val="both"/>
        <w:rPr>
          <w:rFonts w:ascii="Arial" w:hAnsi="Arial" w:cs="Arial"/>
          <w:color w:val="000000" w:themeColor="text1"/>
          <w:sz w:val="22"/>
          <w:szCs w:val="22"/>
          <w:lang w:val="es-MX"/>
        </w:rPr>
      </w:pPr>
    </w:p>
    <w:p w14:paraId="4B8918C6" w14:textId="1EA75270" w:rsidR="008F2446" w:rsidRPr="006068A2" w:rsidRDefault="00FA5AF7" w:rsidP="006068A2">
      <w:pPr>
        <w:pStyle w:val="Descripcin"/>
        <w:spacing w:after="0" w:line="360" w:lineRule="auto"/>
        <w:jc w:val="both"/>
        <w:rPr>
          <w:rFonts w:ascii="Arial" w:hAnsi="Arial" w:cs="Arial"/>
          <w:bCs/>
          <w:i w:val="0"/>
          <w:iCs w:val="0"/>
          <w:color w:val="000000" w:themeColor="text1"/>
          <w:sz w:val="22"/>
          <w:szCs w:val="22"/>
          <w:lang w:val="es-MX"/>
        </w:rPr>
      </w:pPr>
      <w:bookmarkStart w:id="40" w:name="_Toc227179171"/>
      <w:r w:rsidRPr="006068A2">
        <w:rPr>
          <w:rFonts w:ascii="Arial" w:hAnsi="Arial" w:cs="Arial"/>
          <w:bCs/>
          <w:i w:val="0"/>
          <w:iCs w:val="0"/>
          <w:color w:val="000000" w:themeColor="text1"/>
          <w:sz w:val="22"/>
          <w:szCs w:val="22"/>
          <w:lang w:val="es-MX"/>
        </w:rPr>
        <w:t xml:space="preserve">Tabla </w:t>
      </w:r>
      <w:r w:rsidRPr="006068A2">
        <w:rPr>
          <w:rFonts w:ascii="Arial" w:hAnsi="Arial" w:cs="Arial"/>
          <w:bCs/>
          <w:i w:val="0"/>
          <w:iCs w:val="0"/>
          <w:color w:val="000000" w:themeColor="text1"/>
          <w:sz w:val="22"/>
          <w:szCs w:val="22"/>
          <w:lang w:val="es-MX"/>
        </w:rPr>
        <w:fldChar w:fldCharType="begin"/>
      </w:r>
      <w:r w:rsidRPr="006068A2">
        <w:rPr>
          <w:rFonts w:ascii="Arial" w:hAnsi="Arial" w:cs="Arial"/>
          <w:bCs/>
          <w:i w:val="0"/>
          <w:iCs w:val="0"/>
          <w:color w:val="000000" w:themeColor="text1"/>
          <w:sz w:val="22"/>
          <w:szCs w:val="22"/>
          <w:lang w:val="es-MX"/>
        </w:rPr>
        <w:instrText xml:space="preserve"> SEQ Tabla \* ARABIC </w:instrText>
      </w:r>
      <w:r w:rsidRPr="006068A2">
        <w:rPr>
          <w:rFonts w:ascii="Arial" w:hAnsi="Arial" w:cs="Arial"/>
          <w:bCs/>
          <w:i w:val="0"/>
          <w:iCs w:val="0"/>
          <w:color w:val="000000" w:themeColor="text1"/>
          <w:sz w:val="22"/>
          <w:szCs w:val="22"/>
          <w:lang w:val="es-MX"/>
        </w:rPr>
        <w:fldChar w:fldCharType="separate"/>
      </w:r>
      <w:r w:rsidR="00D4296F" w:rsidRPr="006068A2">
        <w:rPr>
          <w:rFonts w:ascii="Arial" w:hAnsi="Arial" w:cs="Arial"/>
          <w:bCs/>
          <w:i w:val="0"/>
          <w:iCs w:val="0"/>
          <w:noProof/>
          <w:color w:val="000000" w:themeColor="text1"/>
          <w:sz w:val="22"/>
          <w:szCs w:val="22"/>
          <w:lang w:val="es-MX"/>
        </w:rPr>
        <w:t>13</w:t>
      </w:r>
      <w:r w:rsidRPr="006068A2">
        <w:rPr>
          <w:rFonts w:ascii="Arial" w:hAnsi="Arial" w:cs="Arial"/>
          <w:bCs/>
          <w:i w:val="0"/>
          <w:iCs w:val="0"/>
          <w:color w:val="000000" w:themeColor="text1"/>
          <w:sz w:val="22"/>
          <w:szCs w:val="22"/>
          <w:lang w:val="es-MX"/>
        </w:rPr>
        <w:fldChar w:fldCharType="end"/>
      </w:r>
      <w:r w:rsidRPr="006068A2">
        <w:rPr>
          <w:rFonts w:ascii="Arial" w:hAnsi="Arial" w:cs="Arial"/>
          <w:bCs/>
          <w:i w:val="0"/>
          <w:iCs w:val="0"/>
          <w:color w:val="000000" w:themeColor="text1"/>
          <w:sz w:val="22"/>
          <w:szCs w:val="22"/>
          <w:lang w:val="es-MX"/>
        </w:rPr>
        <w:t xml:space="preserve">. </w:t>
      </w:r>
      <w:r w:rsidR="008F2446" w:rsidRPr="006068A2">
        <w:rPr>
          <w:rFonts w:ascii="Arial" w:hAnsi="Arial" w:cs="Arial"/>
          <w:bCs/>
          <w:i w:val="0"/>
          <w:iCs w:val="0"/>
          <w:color w:val="000000" w:themeColor="text1"/>
          <w:sz w:val="22"/>
          <w:szCs w:val="22"/>
          <w:lang w:val="es-MX"/>
        </w:rPr>
        <w:t>Proporción de causas básicas de mortalidad infantil en la EAPB Coosalud, Bogotá D.C, periodo enero – diciembre 2025 preliminar.</w:t>
      </w:r>
      <w:bookmarkEnd w:id="40"/>
    </w:p>
    <w:tbl>
      <w:tblPr>
        <w:tblW w:w="9010" w:type="dxa"/>
        <w:tblCellMar>
          <w:left w:w="70" w:type="dxa"/>
          <w:right w:w="70" w:type="dxa"/>
        </w:tblCellMar>
        <w:tblLook w:val="04A0" w:firstRow="1" w:lastRow="0" w:firstColumn="1" w:lastColumn="0" w:noHBand="0" w:noVBand="1"/>
      </w:tblPr>
      <w:tblGrid>
        <w:gridCol w:w="7079"/>
        <w:gridCol w:w="966"/>
        <w:gridCol w:w="965"/>
      </w:tblGrid>
      <w:tr w:rsidR="008F2446" w:rsidRPr="006068A2" w14:paraId="26964B8C" w14:textId="77777777" w:rsidTr="00B76837">
        <w:trPr>
          <w:trHeight w:val="291"/>
        </w:trPr>
        <w:tc>
          <w:tcPr>
            <w:tcW w:w="7079" w:type="dxa"/>
            <w:tcBorders>
              <w:top w:val="single" w:sz="4" w:space="0" w:color="auto"/>
              <w:left w:val="single" w:sz="4" w:space="0" w:color="auto"/>
              <w:bottom w:val="single" w:sz="4" w:space="0" w:color="auto"/>
              <w:right w:val="single" w:sz="4" w:space="0" w:color="auto"/>
            </w:tcBorders>
            <w:shd w:val="clear" w:color="000000" w:fill="E8E8E8"/>
            <w:noWrap/>
            <w:vAlign w:val="bottom"/>
            <w:hideMark/>
          </w:tcPr>
          <w:p w14:paraId="658850A6" w14:textId="77777777" w:rsidR="008F2446" w:rsidRPr="006068A2" w:rsidRDefault="008F2446" w:rsidP="006068A2">
            <w:pPr>
              <w:spacing w:line="360" w:lineRule="auto"/>
              <w:jc w:val="both"/>
              <w:rPr>
                <w:rFonts w:ascii="Arial" w:hAnsi="Arial" w:cs="Arial"/>
                <w:b/>
                <w:bCs/>
                <w:color w:val="000000"/>
                <w:sz w:val="22"/>
                <w:szCs w:val="22"/>
                <w:lang w:eastAsia="es-CO"/>
              </w:rPr>
            </w:pPr>
            <w:r w:rsidRPr="006068A2">
              <w:rPr>
                <w:rFonts w:ascii="Arial" w:hAnsi="Arial" w:cs="Arial"/>
                <w:b/>
                <w:bCs/>
                <w:color w:val="000000"/>
                <w:sz w:val="22"/>
                <w:szCs w:val="22"/>
                <w:lang w:eastAsia="es-CO"/>
              </w:rPr>
              <w:t xml:space="preserve">Causas agrupadas 6/67 de mortalidad </w:t>
            </w:r>
          </w:p>
        </w:tc>
        <w:tc>
          <w:tcPr>
            <w:tcW w:w="966" w:type="dxa"/>
            <w:tcBorders>
              <w:top w:val="single" w:sz="4" w:space="0" w:color="auto"/>
              <w:left w:val="nil"/>
              <w:bottom w:val="single" w:sz="4" w:space="0" w:color="auto"/>
              <w:right w:val="single" w:sz="4" w:space="0" w:color="auto"/>
            </w:tcBorders>
            <w:shd w:val="clear" w:color="000000" w:fill="E8E8E8"/>
            <w:noWrap/>
            <w:vAlign w:val="bottom"/>
            <w:hideMark/>
          </w:tcPr>
          <w:p w14:paraId="398ADFA6" w14:textId="77777777" w:rsidR="008F2446" w:rsidRPr="006068A2" w:rsidRDefault="008F2446" w:rsidP="006068A2">
            <w:pPr>
              <w:spacing w:line="360" w:lineRule="auto"/>
              <w:jc w:val="both"/>
              <w:rPr>
                <w:rFonts w:ascii="Arial" w:hAnsi="Arial" w:cs="Arial"/>
                <w:b/>
                <w:bCs/>
                <w:color w:val="000000"/>
                <w:sz w:val="22"/>
                <w:szCs w:val="22"/>
                <w:lang w:eastAsia="es-CO"/>
              </w:rPr>
            </w:pPr>
            <w:r w:rsidRPr="006068A2">
              <w:rPr>
                <w:rFonts w:ascii="Arial" w:hAnsi="Arial" w:cs="Arial"/>
                <w:b/>
                <w:bCs/>
                <w:color w:val="000000"/>
                <w:sz w:val="22"/>
                <w:szCs w:val="22"/>
                <w:lang w:eastAsia="es-CO"/>
              </w:rPr>
              <w:t>casos</w:t>
            </w:r>
          </w:p>
        </w:tc>
        <w:tc>
          <w:tcPr>
            <w:tcW w:w="965" w:type="dxa"/>
            <w:tcBorders>
              <w:top w:val="single" w:sz="4" w:space="0" w:color="auto"/>
              <w:left w:val="nil"/>
              <w:bottom w:val="single" w:sz="4" w:space="0" w:color="auto"/>
              <w:right w:val="single" w:sz="4" w:space="0" w:color="auto"/>
            </w:tcBorders>
            <w:shd w:val="clear" w:color="000000" w:fill="E8E8E8"/>
            <w:noWrap/>
            <w:vAlign w:val="bottom"/>
            <w:hideMark/>
          </w:tcPr>
          <w:p w14:paraId="1FB2BA00" w14:textId="77777777" w:rsidR="008F2446" w:rsidRPr="006068A2" w:rsidRDefault="008F2446" w:rsidP="006068A2">
            <w:pPr>
              <w:spacing w:line="360" w:lineRule="auto"/>
              <w:jc w:val="both"/>
              <w:rPr>
                <w:rFonts w:ascii="Arial" w:hAnsi="Arial" w:cs="Arial"/>
                <w:b/>
                <w:bCs/>
                <w:color w:val="000000"/>
                <w:sz w:val="22"/>
                <w:szCs w:val="22"/>
                <w:lang w:eastAsia="es-CO"/>
              </w:rPr>
            </w:pPr>
            <w:r w:rsidRPr="006068A2">
              <w:rPr>
                <w:rFonts w:ascii="Arial" w:hAnsi="Arial" w:cs="Arial"/>
                <w:b/>
                <w:bCs/>
                <w:color w:val="000000"/>
                <w:sz w:val="22"/>
                <w:szCs w:val="22"/>
                <w:lang w:eastAsia="es-CO"/>
              </w:rPr>
              <w:t>%</w:t>
            </w:r>
          </w:p>
        </w:tc>
      </w:tr>
      <w:tr w:rsidR="008F2446" w:rsidRPr="006068A2" w14:paraId="0C2101EF" w14:textId="77777777" w:rsidTr="00B76837">
        <w:trPr>
          <w:trHeight w:val="291"/>
        </w:trPr>
        <w:tc>
          <w:tcPr>
            <w:tcW w:w="7079" w:type="dxa"/>
            <w:tcBorders>
              <w:top w:val="nil"/>
              <w:left w:val="single" w:sz="4" w:space="0" w:color="auto"/>
              <w:bottom w:val="single" w:sz="4" w:space="0" w:color="auto"/>
              <w:right w:val="single" w:sz="4" w:space="0" w:color="auto"/>
            </w:tcBorders>
            <w:noWrap/>
            <w:vAlign w:val="bottom"/>
            <w:hideMark/>
          </w:tcPr>
          <w:p w14:paraId="6EDD0084"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 xml:space="preserve">4,06 resto de ciertas afecciones originadas en el período perinatal </w:t>
            </w:r>
          </w:p>
        </w:tc>
        <w:tc>
          <w:tcPr>
            <w:tcW w:w="966" w:type="dxa"/>
            <w:tcBorders>
              <w:top w:val="nil"/>
              <w:left w:val="nil"/>
              <w:bottom w:val="single" w:sz="4" w:space="0" w:color="auto"/>
              <w:right w:val="single" w:sz="4" w:space="0" w:color="auto"/>
            </w:tcBorders>
            <w:noWrap/>
            <w:vAlign w:val="bottom"/>
            <w:hideMark/>
          </w:tcPr>
          <w:p w14:paraId="2F69ACCF"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2</w:t>
            </w:r>
          </w:p>
        </w:tc>
        <w:tc>
          <w:tcPr>
            <w:tcW w:w="965" w:type="dxa"/>
            <w:tcBorders>
              <w:top w:val="nil"/>
              <w:left w:val="nil"/>
              <w:bottom w:val="single" w:sz="4" w:space="0" w:color="auto"/>
              <w:right w:val="single" w:sz="4" w:space="0" w:color="auto"/>
            </w:tcBorders>
            <w:noWrap/>
            <w:vAlign w:val="bottom"/>
            <w:hideMark/>
          </w:tcPr>
          <w:p w14:paraId="04174790"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50%</w:t>
            </w:r>
          </w:p>
        </w:tc>
      </w:tr>
      <w:tr w:rsidR="008F2446" w:rsidRPr="006068A2" w14:paraId="30C6A197" w14:textId="77777777" w:rsidTr="00B76837">
        <w:trPr>
          <w:trHeight w:val="291"/>
        </w:trPr>
        <w:tc>
          <w:tcPr>
            <w:tcW w:w="7079" w:type="dxa"/>
            <w:tcBorders>
              <w:top w:val="nil"/>
              <w:left w:val="single" w:sz="4" w:space="0" w:color="auto"/>
              <w:bottom w:val="single" w:sz="4" w:space="0" w:color="auto"/>
              <w:right w:val="single" w:sz="4" w:space="0" w:color="auto"/>
            </w:tcBorders>
            <w:noWrap/>
            <w:vAlign w:val="bottom"/>
            <w:hideMark/>
          </w:tcPr>
          <w:p w14:paraId="6953DE27"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4,02 feto o recién nacido afectados por complicaciones obstétricas y traumatismo del nacimiento</w:t>
            </w:r>
          </w:p>
        </w:tc>
        <w:tc>
          <w:tcPr>
            <w:tcW w:w="966" w:type="dxa"/>
            <w:tcBorders>
              <w:top w:val="nil"/>
              <w:left w:val="nil"/>
              <w:bottom w:val="single" w:sz="4" w:space="0" w:color="auto"/>
              <w:right w:val="single" w:sz="4" w:space="0" w:color="auto"/>
            </w:tcBorders>
            <w:noWrap/>
            <w:vAlign w:val="bottom"/>
            <w:hideMark/>
          </w:tcPr>
          <w:p w14:paraId="517E5E13"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w:t>
            </w:r>
          </w:p>
        </w:tc>
        <w:tc>
          <w:tcPr>
            <w:tcW w:w="965" w:type="dxa"/>
            <w:tcBorders>
              <w:top w:val="nil"/>
              <w:left w:val="nil"/>
              <w:bottom w:val="single" w:sz="4" w:space="0" w:color="auto"/>
              <w:right w:val="single" w:sz="4" w:space="0" w:color="auto"/>
            </w:tcBorders>
            <w:noWrap/>
            <w:vAlign w:val="bottom"/>
            <w:hideMark/>
          </w:tcPr>
          <w:p w14:paraId="77EBEBEB"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25%</w:t>
            </w:r>
          </w:p>
        </w:tc>
      </w:tr>
      <w:tr w:rsidR="008F2446" w:rsidRPr="006068A2" w14:paraId="11DEAD5C" w14:textId="77777777" w:rsidTr="00B76837">
        <w:trPr>
          <w:trHeight w:val="291"/>
        </w:trPr>
        <w:tc>
          <w:tcPr>
            <w:tcW w:w="7079" w:type="dxa"/>
            <w:tcBorders>
              <w:top w:val="nil"/>
              <w:left w:val="single" w:sz="4" w:space="0" w:color="auto"/>
              <w:bottom w:val="single" w:sz="4" w:space="0" w:color="auto"/>
              <w:right w:val="single" w:sz="4" w:space="0" w:color="auto"/>
            </w:tcBorders>
            <w:noWrap/>
            <w:vAlign w:val="bottom"/>
            <w:hideMark/>
          </w:tcPr>
          <w:p w14:paraId="4F31E436"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4,05 sepsis bacteriana del recién nacido</w:t>
            </w:r>
          </w:p>
        </w:tc>
        <w:tc>
          <w:tcPr>
            <w:tcW w:w="966" w:type="dxa"/>
            <w:tcBorders>
              <w:top w:val="nil"/>
              <w:left w:val="nil"/>
              <w:bottom w:val="single" w:sz="4" w:space="0" w:color="auto"/>
              <w:right w:val="single" w:sz="4" w:space="0" w:color="auto"/>
            </w:tcBorders>
            <w:noWrap/>
            <w:vAlign w:val="bottom"/>
            <w:hideMark/>
          </w:tcPr>
          <w:p w14:paraId="480CDAF6"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w:t>
            </w:r>
          </w:p>
        </w:tc>
        <w:tc>
          <w:tcPr>
            <w:tcW w:w="965" w:type="dxa"/>
            <w:tcBorders>
              <w:top w:val="nil"/>
              <w:left w:val="nil"/>
              <w:bottom w:val="single" w:sz="4" w:space="0" w:color="auto"/>
              <w:right w:val="single" w:sz="4" w:space="0" w:color="auto"/>
            </w:tcBorders>
            <w:noWrap/>
            <w:vAlign w:val="bottom"/>
            <w:hideMark/>
          </w:tcPr>
          <w:p w14:paraId="3038E60F"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25%</w:t>
            </w:r>
          </w:p>
        </w:tc>
      </w:tr>
      <w:tr w:rsidR="008F2446" w:rsidRPr="006068A2" w14:paraId="638DCD00" w14:textId="77777777" w:rsidTr="00B76837">
        <w:trPr>
          <w:trHeight w:val="291"/>
        </w:trPr>
        <w:tc>
          <w:tcPr>
            <w:tcW w:w="7079" w:type="dxa"/>
            <w:tcBorders>
              <w:top w:val="nil"/>
              <w:left w:val="single" w:sz="4" w:space="0" w:color="auto"/>
              <w:bottom w:val="single" w:sz="4" w:space="0" w:color="auto"/>
              <w:right w:val="single" w:sz="4" w:space="0" w:color="auto"/>
            </w:tcBorders>
            <w:shd w:val="clear" w:color="000000" w:fill="E8E8E8"/>
            <w:noWrap/>
            <w:vAlign w:val="bottom"/>
            <w:hideMark/>
          </w:tcPr>
          <w:p w14:paraId="26AD6915" w14:textId="77777777" w:rsidR="008F2446" w:rsidRPr="006068A2" w:rsidRDefault="008F2446" w:rsidP="006068A2">
            <w:pPr>
              <w:spacing w:line="360" w:lineRule="auto"/>
              <w:jc w:val="both"/>
              <w:rPr>
                <w:rFonts w:ascii="Arial" w:hAnsi="Arial" w:cs="Arial"/>
                <w:b/>
                <w:bCs/>
                <w:color w:val="000000"/>
                <w:sz w:val="22"/>
                <w:szCs w:val="22"/>
                <w:lang w:eastAsia="es-CO"/>
              </w:rPr>
            </w:pPr>
            <w:r w:rsidRPr="006068A2">
              <w:rPr>
                <w:rFonts w:ascii="Arial" w:hAnsi="Arial" w:cs="Arial"/>
                <w:b/>
                <w:bCs/>
                <w:color w:val="000000"/>
                <w:sz w:val="22"/>
                <w:szCs w:val="22"/>
                <w:lang w:eastAsia="es-CO"/>
              </w:rPr>
              <w:t>Total</w:t>
            </w:r>
          </w:p>
        </w:tc>
        <w:tc>
          <w:tcPr>
            <w:tcW w:w="966" w:type="dxa"/>
            <w:tcBorders>
              <w:top w:val="nil"/>
              <w:left w:val="nil"/>
              <w:bottom w:val="single" w:sz="4" w:space="0" w:color="auto"/>
              <w:right w:val="single" w:sz="4" w:space="0" w:color="auto"/>
            </w:tcBorders>
            <w:shd w:val="clear" w:color="000000" w:fill="E8E8E8"/>
            <w:noWrap/>
            <w:vAlign w:val="bottom"/>
            <w:hideMark/>
          </w:tcPr>
          <w:p w14:paraId="65A5091E" w14:textId="77777777" w:rsidR="008F2446" w:rsidRPr="006068A2" w:rsidRDefault="008F2446" w:rsidP="006068A2">
            <w:pPr>
              <w:spacing w:line="360" w:lineRule="auto"/>
              <w:jc w:val="both"/>
              <w:rPr>
                <w:rFonts w:ascii="Arial" w:hAnsi="Arial" w:cs="Arial"/>
                <w:b/>
                <w:bCs/>
                <w:color w:val="000000"/>
                <w:sz w:val="22"/>
                <w:szCs w:val="22"/>
                <w:lang w:eastAsia="es-CO"/>
              </w:rPr>
            </w:pPr>
            <w:r w:rsidRPr="006068A2">
              <w:rPr>
                <w:rFonts w:ascii="Arial" w:hAnsi="Arial" w:cs="Arial"/>
                <w:b/>
                <w:bCs/>
                <w:color w:val="000000"/>
                <w:sz w:val="22"/>
                <w:szCs w:val="22"/>
                <w:lang w:eastAsia="es-CO"/>
              </w:rPr>
              <w:t>4</w:t>
            </w:r>
          </w:p>
        </w:tc>
        <w:tc>
          <w:tcPr>
            <w:tcW w:w="965" w:type="dxa"/>
            <w:tcBorders>
              <w:top w:val="nil"/>
              <w:left w:val="nil"/>
              <w:bottom w:val="single" w:sz="4" w:space="0" w:color="auto"/>
              <w:right w:val="single" w:sz="4" w:space="0" w:color="auto"/>
            </w:tcBorders>
            <w:shd w:val="clear" w:color="000000" w:fill="E8E8E8"/>
            <w:noWrap/>
            <w:vAlign w:val="bottom"/>
            <w:hideMark/>
          </w:tcPr>
          <w:p w14:paraId="075BB079" w14:textId="77777777" w:rsidR="008F2446" w:rsidRPr="006068A2" w:rsidRDefault="008F2446" w:rsidP="006068A2">
            <w:pPr>
              <w:spacing w:line="360" w:lineRule="auto"/>
              <w:jc w:val="both"/>
              <w:rPr>
                <w:rFonts w:ascii="Arial" w:hAnsi="Arial" w:cs="Arial"/>
                <w:b/>
                <w:bCs/>
                <w:color w:val="000000"/>
                <w:sz w:val="22"/>
                <w:szCs w:val="22"/>
                <w:lang w:eastAsia="es-CO"/>
              </w:rPr>
            </w:pPr>
            <w:r w:rsidRPr="006068A2">
              <w:rPr>
                <w:rFonts w:ascii="Arial" w:hAnsi="Arial" w:cs="Arial"/>
                <w:b/>
                <w:bCs/>
                <w:color w:val="000000"/>
                <w:sz w:val="22"/>
                <w:szCs w:val="22"/>
                <w:lang w:eastAsia="es-CO"/>
              </w:rPr>
              <w:t>100%</w:t>
            </w:r>
          </w:p>
        </w:tc>
      </w:tr>
    </w:tbl>
    <w:p w14:paraId="51FE57EF" w14:textId="77777777" w:rsidR="008F2446" w:rsidRPr="006068A2" w:rsidRDefault="008F2446" w:rsidP="006068A2">
      <w:pPr>
        <w:pStyle w:val="Prrafodelista"/>
        <w:spacing w:line="360" w:lineRule="auto"/>
        <w:jc w:val="both"/>
        <w:rPr>
          <w:rFonts w:ascii="Arial" w:hAnsi="Arial" w:cs="Arial"/>
          <w:color w:val="000000" w:themeColor="text1"/>
          <w:sz w:val="22"/>
          <w:szCs w:val="22"/>
          <w:lang w:val="es-MX"/>
        </w:rPr>
      </w:pPr>
      <w:r w:rsidRPr="006068A2">
        <w:rPr>
          <w:rFonts w:ascii="Arial" w:hAnsi="Arial" w:cs="Arial"/>
          <w:color w:val="000000" w:themeColor="text1"/>
          <w:sz w:val="22"/>
          <w:szCs w:val="22"/>
          <w:lang w:val="es-MX"/>
        </w:rPr>
        <w:t>Fuente 2025: Aplicativo RUAF-ND. Sistema de Estadísticas Vitales SDS -EEVV-PRELIMINARES ajustado 10-12-2025</w:t>
      </w:r>
    </w:p>
    <w:p w14:paraId="25804AFC" w14:textId="77777777" w:rsidR="008F2446" w:rsidRPr="006068A2" w:rsidRDefault="008F2446" w:rsidP="006068A2">
      <w:pPr>
        <w:pStyle w:val="Prrafodelista"/>
        <w:spacing w:line="360" w:lineRule="auto"/>
        <w:jc w:val="both"/>
        <w:rPr>
          <w:rFonts w:ascii="Arial" w:hAnsi="Arial" w:cs="Arial"/>
          <w:color w:val="000000" w:themeColor="text1"/>
          <w:sz w:val="22"/>
          <w:szCs w:val="22"/>
          <w:lang w:val="es-MX"/>
        </w:rPr>
      </w:pPr>
    </w:p>
    <w:p w14:paraId="45C9733F" w14:textId="77777777" w:rsidR="008F2446" w:rsidRPr="006068A2" w:rsidRDefault="008F2446" w:rsidP="006068A2">
      <w:pPr>
        <w:spacing w:line="360" w:lineRule="auto"/>
        <w:jc w:val="both"/>
        <w:rPr>
          <w:rFonts w:ascii="Arial" w:hAnsi="Arial" w:cs="Arial"/>
          <w:color w:val="000000" w:themeColor="text1"/>
          <w:sz w:val="22"/>
          <w:szCs w:val="22"/>
          <w:lang w:val="es-MX"/>
        </w:rPr>
      </w:pPr>
      <w:r w:rsidRPr="006068A2">
        <w:rPr>
          <w:rFonts w:ascii="Arial" w:hAnsi="Arial" w:cs="Arial"/>
          <w:color w:val="000000" w:themeColor="text1"/>
          <w:sz w:val="22"/>
          <w:szCs w:val="22"/>
          <w:lang w:val="es-MX"/>
        </w:rPr>
        <w:t>El análisis de las causas agrupadas de mortalidad infantil en la población afiliada a Coosalud EPS en Bogotá evidencia que la totalidad de los casos se relacionan con condiciones originadas en el período perinatal; la principal causa corresponde al grupo “Resto de ciertas afecciones originadas en el período perinatal”, con 2 casos (50%), seguido por “Feto o recién nacido afectados por complicaciones obstétricas y traumatismo del nacimiento” con 1 caso (25%), estas causas sugieren la influencia de factores asociados al control prenatal, la evolución del embarazo y las condiciones del proceso de atención del parto.</w:t>
      </w:r>
    </w:p>
    <w:p w14:paraId="5C571F96" w14:textId="77777777" w:rsidR="008F2446" w:rsidRPr="006068A2" w:rsidRDefault="008F2446" w:rsidP="006068A2">
      <w:pPr>
        <w:pStyle w:val="Prrafodelista"/>
        <w:spacing w:line="360" w:lineRule="auto"/>
        <w:jc w:val="both"/>
        <w:rPr>
          <w:rFonts w:ascii="Arial" w:hAnsi="Arial" w:cs="Arial"/>
          <w:color w:val="000000" w:themeColor="text1"/>
          <w:sz w:val="22"/>
          <w:szCs w:val="22"/>
          <w:lang w:val="es-MX"/>
        </w:rPr>
      </w:pPr>
    </w:p>
    <w:p w14:paraId="1563A652" w14:textId="77777777" w:rsidR="008F2446" w:rsidRPr="006068A2" w:rsidRDefault="008F2446" w:rsidP="006068A2">
      <w:pPr>
        <w:spacing w:line="360" w:lineRule="auto"/>
        <w:jc w:val="both"/>
        <w:rPr>
          <w:rFonts w:ascii="Arial" w:hAnsi="Arial" w:cs="Arial"/>
          <w:color w:val="000000" w:themeColor="text1"/>
          <w:sz w:val="22"/>
          <w:szCs w:val="22"/>
          <w:lang w:val="es-MX"/>
        </w:rPr>
      </w:pPr>
      <w:r w:rsidRPr="006068A2">
        <w:rPr>
          <w:rFonts w:ascii="Arial" w:hAnsi="Arial" w:cs="Arial"/>
          <w:color w:val="000000" w:themeColor="text1"/>
          <w:sz w:val="22"/>
          <w:szCs w:val="22"/>
          <w:lang w:val="es-MX"/>
        </w:rPr>
        <w:lastRenderedPageBreak/>
        <w:t>Adicionalmente, se registró 1 caso (25%) por sepsis bacteriana del recién nacido, lo que evidencia la relevancia de los procesos de prevención, diagnóstico oportuno y manejo adecuado de infecciones neonatales, en conjunto, este patrón confirma que los eventos se concentran en el periodo neonatal y perinatal, lo que resalta la importancia de fortalecer la calidad de la atención materno-perinatal, el seguimiento a gestantes de alto riesgo y la atención segura del recién nacido, como estrategias clave para la reducción de la mortalidad infantil.</w:t>
      </w:r>
    </w:p>
    <w:p w14:paraId="6A433BA2" w14:textId="77777777" w:rsidR="008F2446" w:rsidRPr="006068A2" w:rsidRDefault="008F2446" w:rsidP="006068A2">
      <w:pPr>
        <w:spacing w:line="360" w:lineRule="auto"/>
        <w:jc w:val="both"/>
        <w:rPr>
          <w:rFonts w:ascii="Arial" w:hAnsi="Arial" w:cs="Arial"/>
          <w:sz w:val="22"/>
          <w:szCs w:val="22"/>
        </w:rPr>
      </w:pPr>
    </w:p>
    <w:p w14:paraId="326F56FC" w14:textId="704E205E" w:rsidR="00EA3126" w:rsidRPr="006068A2" w:rsidRDefault="00EA3126" w:rsidP="006068A2">
      <w:pPr>
        <w:pStyle w:val="Ttulo2"/>
        <w:spacing w:before="0" w:line="360" w:lineRule="auto"/>
        <w:jc w:val="both"/>
        <w:rPr>
          <w:rFonts w:ascii="Arial" w:hAnsi="Arial" w:cs="Arial"/>
          <w:b/>
          <w:bCs/>
          <w:color w:val="auto"/>
          <w:sz w:val="22"/>
          <w:szCs w:val="22"/>
        </w:rPr>
      </w:pPr>
      <w:bookmarkStart w:id="41" w:name="_Toc229045342"/>
      <w:r w:rsidRPr="006068A2">
        <w:rPr>
          <w:rFonts w:ascii="Arial" w:hAnsi="Arial" w:cs="Arial"/>
          <w:b/>
          <w:bCs/>
          <w:color w:val="auto"/>
          <w:sz w:val="22"/>
          <w:szCs w:val="22"/>
        </w:rPr>
        <w:t>5.3. Coberturas de Vacunación.</w:t>
      </w:r>
      <w:bookmarkEnd w:id="41"/>
      <w:r w:rsidRPr="006068A2">
        <w:rPr>
          <w:rFonts w:ascii="Arial" w:hAnsi="Arial" w:cs="Arial"/>
          <w:b/>
          <w:bCs/>
          <w:color w:val="auto"/>
          <w:sz w:val="22"/>
          <w:szCs w:val="22"/>
        </w:rPr>
        <w:t xml:space="preserve"> </w:t>
      </w:r>
    </w:p>
    <w:p w14:paraId="4E58EA94" w14:textId="77777777" w:rsidR="00EA3126" w:rsidRPr="006068A2" w:rsidRDefault="00EA3126" w:rsidP="006068A2">
      <w:pPr>
        <w:spacing w:line="360" w:lineRule="auto"/>
        <w:jc w:val="both"/>
        <w:rPr>
          <w:rFonts w:ascii="Arial" w:hAnsi="Arial" w:cs="Arial"/>
          <w:sz w:val="22"/>
          <w:szCs w:val="22"/>
        </w:rPr>
      </w:pPr>
    </w:p>
    <w:p w14:paraId="764C6F83" w14:textId="77777777" w:rsidR="000E5255" w:rsidRPr="006068A2" w:rsidRDefault="000E5255" w:rsidP="006068A2">
      <w:pPr>
        <w:spacing w:line="360" w:lineRule="auto"/>
        <w:jc w:val="both"/>
        <w:rPr>
          <w:rFonts w:ascii="Arial" w:hAnsi="Arial" w:cs="Arial"/>
          <w:bCs/>
          <w:sz w:val="22"/>
          <w:szCs w:val="22"/>
          <w:lang w:val="es-ES" w:eastAsia="es-ES"/>
        </w:rPr>
      </w:pPr>
      <w:r w:rsidRPr="006068A2">
        <w:rPr>
          <w:rFonts w:ascii="Arial" w:hAnsi="Arial" w:cs="Arial"/>
          <w:bCs/>
          <w:sz w:val="22"/>
          <w:szCs w:val="22"/>
          <w:lang w:val="es-ES" w:eastAsia="es-ES"/>
        </w:rPr>
        <w:t xml:space="preserve">Es importante precisar que, para las vacunas del esquema permanente del PAI, la cobertura mínima mensual esperada corresponde </w:t>
      </w:r>
      <w:r w:rsidRPr="006068A2">
        <w:rPr>
          <w:rFonts w:ascii="Arial" w:hAnsi="Arial" w:cs="Arial"/>
          <w:bCs/>
          <w:sz w:val="22"/>
          <w:szCs w:val="22"/>
          <w:highlight w:val="yellow"/>
          <w:lang w:val="es-ES" w:eastAsia="es-ES"/>
        </w:rPr>
        <w:t>al 7,92%</w:t>
      </w:r>
      <w:r w:rsidRPr="006068A2">
        <w:rPr>
          <w:rFonts w:ascii="Arial" w:hAnsi="Arial" w:cs="Arial"/>
          <w:bCs/>
          <w:sz w:val="22"/>
          <w:szCs w:val="22"/>
          <w:lang w:val="es-ES" w:eastAsia="es-ES"/>
        </w:rPr>
        <w:t>. En consecuencia, el acumulado a diciembre de 2025 debía ser igual o superior al 94,5%, con el propósito de asegurar la vacunación del 100% de la población susceptible, afiliada a esa EAPB.</w:t>
      </w:r>
    </w:p>
    <w:p w14:paraId="6D5EF803" w14:textId="77777777" w:rsidR="000E5255" w:rsidRPr="006068A2" w:rsidRDefault="000E5255" w:rsidP="006068A2">
      <w:pPr>
        <w:spacing w:line="360" w:lineRule="auto"/>
        <w:jc w:val="both"/>
        <w:rPr>
          <w:rFonts w:ascii="Arial" w:hAnsi="Arial" w:cs="Arial"/>
          <w:bCs/>
          <w:sz w:val="22"/>
          <w:szCs w:val="22"/>
          <w:lang w:val="es-ES" w:eastAsia="es-ES"/>
        </w:rPr>
      </w:pPr>
    </w:p>
    <w:p w14:paraId="6F5D7C01" w14:textId="77777777" w:rsidR="000E5255" w:rsidRPr="006068A2" w:rsidRDefault="000E5255" w:rsidP="006068A2">
      <w:pPr>
        <w:spacing w:line="360" w:lineRule="auto"/>
        <w:jc w:val="both"/>
        <w:rPr>
          <w:rFonts w:ascii="Arial" w:hAnsi="Arial" w:cs="Arial"/>
          <w:bCs/>
          <w:sz w:val="22"/>
          <w:szCs w:val="22"/>
          <w:lang w:val="es-ES" w:eastAsia="es-ES"/>
        </w:rPr>
      </w:pPr>
      <w:r w:rsidRPr="006068A2">
        <w:rPr>
          <w:rFonts w:ascii="Arial" w:hAnsi="Arial" w:cs="Arial"/>
          <w:bCs/>
          <w:sz w:val="22"/>
          <w:szCs w:val="22"/>
          <w:lang w:val="es-ES" w:eastAsia="es-ES"/>
        </w:rPr>
        <w:t>Con base en lo anterior, a continuación, se presentan los resultados de las coberturas de vacunación del PAI, discriminados por población menor de un año, un año, 18 meses, cinco años y 9 años, así:</w:t>
      </w:r>
    </w:p>
    <w:p w14:paraId="706B285F" w14:textId="77777777" w:rsidR="000E5255" w:rsidRPr="006068A2" w:rsidRDefault="000E5255" w:rsidP="006068A2">
      <w:pPr>
        <w:spacing w:line="360" w:lineRule="auto"/>
        <w:jc w:val="both"/>
        <w:rPr>
          <w:rFonts w:ascii="Arial" w:hAnsi="Arial" w:cs="Arial"/>
          <w:bCs/>
          <w:color w:val="000000" w:themeColor="text1"/>
          <w:sz w:val="22"/>
          <w:szCs w:val="22"/>
          <w:lang w:val="es-MX"/>
        </w:rPr>
      </w:pPr>
    </w:p>
    <w:p w14:paraId="381DEC8A" w14:textId="056885F7" w:rsidR="000E5255" w:rsidRPr="006068A2" w:rsidRDefault="00D4296F" w:rsidP="006068A2">
      <w:pPr>
        <w:pStyle w:val="Descripcin"/>
        <w:spacing w:after="0" w:line="360" w:lineRule="auto"/>
        <w:jc w:val="both"/>
        <w:rPr>
          <w:rFonts w:ascii="Arial" w:hAnsi="Arial" w:cs="Arial"/>
          <w:b/>
          <w:sz w:val="22"/>
          <w:szCs w:val="22"/>
        </w:rPr>
      </w:pPr>
      <w:bookmarkStart w:id="42" w:name="_Toc227179172"/>
      <w:r w:rsidRPr="006068A2">
        <w:rPr>
          <w:rFonts w:ascii="Arial" w:hAnsi="Arial" w:cs="Arial"/>
          <w:bCs/>
          <w:i w:val="0"/>
          <w:iCs w:val="0"/>
          <w:color w:val="000000" w:themeColor="text1"/>
          <w:sz w:val="22"/>
          <w:szCs w:val="22"/>
          <w:lang w:val="es-MX"/>
        </w:rPr>
        <w:t xml:space="preserve">Tabla </w:t>
      </w:r>
      <w:r w:rsidRPr="006068A2">
        <w:rPr>
          <w:rFonts w:ascii="Arial" w:hAnsi="Arial" w:cs="Arial"/>
          <w:bCs/>
          <w:i w:val="0"/>
          <w:iCs w:val="0"/>
          <w:color w:val="000000" w:themeColor="text1"/>
          <w:sz w:val="22"/>
          <w:szCs w:val="22"/>
          <w:lang w:val="es-MX"/>
        </w:rPr>
        <w:fldChar w:fldCharType="begin"/>
      </w:r>
      <w:r w:rsidRPr="006068A2">
        <w:rPr>
          <w:rFonts w:ascii="Arial" w:hAnsi="Arial" w:cs="Arial"/>
          <w:bCs/>
          <w:i w:val="0"/>
          <w:iCs w:val="0"/>
          <w:color w:val="000000" w:themeColor="text1"/>
          <w:sz w:val="22"/>
          <w:szCs w:val="22"/>
          <w:lang w:val="es-MX"/>
        </w:rPr>
        <w:instrText xml:space="preserve"> SEQ Tabla \* ARABIC </w:instrText>
      </w:r>
      <w:r w:rsidRPr="006068A2">
        <w:rPr>
          <w:rFonts w:ascii="Arial" w:hAnsi="Arial" w:cs="Arial"/>
          <w:bCs/>
          <w:i w:val="0"/>
          <w:iCs w:val="0"/>
          <w:color w:val="000000" w:themeColor="text1"/>
          <w:sz w:val="22"/>
          <w:szCs w:val="22"/>
          <w:lang w:val="es-MX"/>
        </w:rPr>
        <w:fldChar w:fldCharType="separate"/>
      </w:r>
      <w:r w:rsidRPr="006068A2">
        <w:rPr>
          <w:rFonts w:ascii="Arial" w:hAnsi="Arial" w:cs="Arial"/>
          <w:bCs/>
          <w:i w:val="0"/>
          <w:iCs w:val="0"/>
          <w:noProof/>
          <w:color w:val="000000" w:themeColor="text1"/>
          <w:sz w:val="22"/>
          <w:szCs w:val="22"/>
          <w:lang w:val="es-MX"/>
        </w:rPr>
        <w:t>14</w:t>
      </w:r>
      <w:r w:rsidRPr="006068A2">
        <w:rPr>
          <w:rFonts w:ascii="Arial" w:hAnsi="Arial" w:cs="Arial"/>
          <w:bCs/>
          <w:i w:val="0"/>
          <w:iCs w:val="0"/>
          <w:color w:val="000000" w:themeColor="text1"/>
          <w:sz w:val="22"/>
          <w:szCs w:val="22"/>
          <w:lang w:val="es-MX"/>
        </w:rPr>
        <w:fldChar w:fldCharType="end"/>
      </w:r>
      <w:r w:rsidRPr="006068A2">
        <w:rPr>
          <w:rFonts w:ascii="Arial" w:hAnsi="Arial" w:cs="Arial"/>
          <w:bCs/>
          <w:i w:val="0"/>
          <w:iCs w:val="0"/>
          <w:color w:val="000000" w:themeColor="text1"/>
          <w:sz w:val="22"/>
          <w:szCs w:val="22"/>
          <w:lang w:val="es-MX"/>
        </w:rPr>
        <w:t xml:space="preserve">. </w:t>
      </w:r>
      <w:r w:rsidR="000E5255" w:rsidRPr="006068A2">
        <w:rPr>
          <w:rFonts w:ascii="Arial" w:hAnsi="Arial" w:cs="Arial"/>
          <w:bCs/>
          <w:i w:val="0"/>
          <w:iCs w:val="0"/>
          <w:color w:val="000000" w:themeColor="text1"/>
          <w:sz w:val="22"/>
          <w:szCs w:val="22"/>
          <w:lang w:val="es-MX"/>
        </w:rPr>
        <w:t>Distribución de coberturas de vacunación alcanzadas en niños y niñas entre seis meses y cinco años por biológico del PAI. Bogotá Año 2025. EAPB Coosalud.</w:t>
      </w:r>
      <w:bookmarkEnd w:id="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2"/>
        <w:gridCol w:w="448"/>
        <w:gridCol w:w="710"/>
        <w:gridCol w:w="504"/>
        <w:gridCol w:w="447"/>
        <w:gridCol w:w="710"/>
        <w:gridCol w:w="504"/>
        <w:gridCol w:w="447"/>
        <w:gridCol w:w="710"/>
        <w:gridCol w:w="504"/>
        <w:gridCol w:w="447"/>
        <w:gridCol w:w="710"/>
        <w:gridCol w:w="504"/>
        <w:gridCol w:w="447"/>
        <w:gridCol w:w="710"/>
        <w:gridCol w:w="504"/>
      </w:tblGrid>
      <w:tr w:rsidR="000E5255" w:rsidRPr="006068A2" w14:paraId="77C2C6DA" w14:textId="77777777" w:rsidTr="000E5255">
        <w:trPr>
          <w:trHeight w:val="675"/>
        </w:trPr>
        <w:tc>
          <w:tcPr>
            <w:tcW w:w="510" w:type="pct"/>
            <w:shd w:val="clear" w:color="CCCCFF" w:fill="F2F2F2"/>
            <w:tcMar>
              <w:top w:w="15" w:type="dxa"/>
              <w:left w:w="15" w:type="dxa"/>
              <w:bottom w:w="0" w:type="dxa"/>
              <w:right w:w="15" w:type="dxa"/>
            </w:tcMar>
            <w:vAlign w:val="center"/>
            <w:hideMark/>
          </w:tcPr>
          <w:p w14:paraId="6F082E9D" w14:textId="77777777" w:rsidR="000E5255" w:rsidRPr="006068A2" w:rsidRDefault="000E5255" w:rsidP="006068A2">
            <w:pPr>
              <w:spacing w:line="360" w:lineRule="auto"/>
              <w:jc w:val="both"/>
              <w:rPr>
                <w:rFonts w:ascii="Arial" w:hAnsi="Arial" w:cs="Arial"/>
                <w:b/>
                <w:bCs/>
                <w:sz w:val="22"/>
                <w:szCs w:val="22"/>
                <w:lang w:eastAsia="es-ES"/>
              </w:rPr>
            </w:pPr>
            <w:r w:rsidRPr="006068A2">
              <w:rPr>
                <w:rFonts w:ascii="Arial" w:hAnsi="Arial" w:cs="Arial"/>
                <w:b/>
                <w:bCs/>
                <w:sz w:val="22"/>
                <w:szCs w:val="22"/>
              </w:rPr>
              <w:t>Población</w:t>
            </w:r>
          </w:p>
        </w:tc>
        <w:tc>
          <w:tcPr>
            <w:tcW w:w="840" w:type="pct"/>
            <w:gridSpan w:val="3"/>
            <w:shd w:val="clear" w:color="CCCCFF" w:fill="F2F2F2"/>
            <w:tcMar>
              <w:top w:w="15" w:type="dxa"/>
              <w:left w:w="15" w:type="dxa"/>
              <w:bottom w:w="0" w:type="dxa"/>
              <w:right w:w="15" w:type="dxa"/>
            </w:tcMar>
            <w:vAlign w:val="center"/>
            <w:hideMark/>
          </w:tcPr>
          <w:p w14:paraId="27F13DFD"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Niños y niñas menores de un año vacuna 3a dosis de pentavalente</w:t>
            </w:r>
          </w:p>
        </w:tc>
        <w:tc>
          <w:tcPr>
            <w:tcW w:w="900" w:type="pct"/>
            <w:gridSpan w:val="3"/>
            <w:shd w:val="clear" w:color="CCCCFF" w:fill="F2F2F2"/>
            <w:tcMar>
              <w:top w:w="15" w:type="dxa"/>
              <w:left w:w="15" w:type="dxa"/>
              <w:bottom w:w="0" w:type="dxa"/>
              <w:right w:w="15" w:type="dxa"/>
            </w:tcMar>
            <w:vAlign w:val="center"/>
            <w:hideMark/>
          </w:tcPr>
          <w:p w14:paraId="6CE3DD9C"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Niños y niñas de un año vacuna 1a. dosis de triple viral</w:t>
            </w:r>
          </w:p>
        </w:tc>
        <w:tc>
          <w:tcPr>
            <w:tcW w:w="865" w:type="pct"/>
            <w:gridSpan w:val="3"/>
            <w:shd w:val="clear" w:color="CCCCFF" w:fill="F2F2F2"/>
            <w:tcMar>
              <w:top w:w="15" w:type="dxa"/>
              <w:left w:w="15" w:type="dxa"/>
              <w:bottom w:w="0" w:type="dxa"/>
              <w:right w:w="15" w:type="dxa"/>
            </w:tcMar>
            <w:vAlign w:val="center"/>
            <w:hideMark/>
          </w:tcPr>
          <w:p w14:paraId="7CB9AD8B"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Niños y niñas de 18 a 23 meses vacuna refuerzo de triple viral</w:t>
            </w:r>
          </w:p>
        </w:tc>
        <w:tc>
          <w:tcPr>
            <w:tcW w:w="913" w:type="pct"/>
            <w:gridSpan w:val="3"/>
            <w:shd w:val="clear" w:color="CCCCFF" w:fill="F2F2F2"/>
            <w:tcMar>
              <w:top w:w="15" w:type="dxa"/>
              <w:left w:w="15" w:type="dxa"/>
              <w:bottom w:w="0" w:type="dxa"/>
              <w:right w:w="15" w:type="dxa"/>
            </w:tcMar>
            <w:vAlign w:val="center"/>
            <w:hideMark/>
          </w:tcPr>
          <w:p w14:paraId="7A43A1B5"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Niños y niñas de 18 a 23 meses vacuna fiebre amarilla</w:t>
            </w:r>
          </w:p>
        </w:tc>
        <w:tc>
          <w:tcPr>
            <w:tcW w:w="973" w:type="pct"/>
            <w:gridSpan w:val="3"/>
            <w:shd w:val="clear" w:color="CCCCFF" w:fill="F2F2F2"/>
            <w:tcMar>
              <w:top w:w="15" w:type="dxa"/>
              <w:left w:w="15" w:type="dxa"/>
              <w:bottom w:w="0" w:type="dxa"/>
              <w:right w:w="15" w:type="dxa"/>
            </w:tcMar>
            <w:vAlign w:val="center"/>
            <w:hideMark/>
          </w:tcPr>
          <w:p w14:paraId="0F9F9278"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Niños y niñas de cinco años vacuna refuerzo 2 de DPT</w:t>
            </w:r>
          </w:p>
        </w:tc>
      </w:tr>
      <w:tr w:rsidR="000E5255" w:rsidRPr="006068A2" w14:paraId="1140692E" w14:textId="77777777" w:rsidTr="000E5255">
        <w:trPr>
          <w:trHeight w:val="600"/>
        </w:trPr>
        <w:tc>
          <w:tcPr>
            <w:tcW w:w="510" w:type="pct"/>
            <w:shd w:val="clear" w:color="CCCCFF" w:fill="F2F2F2"/>
            <w:tcMar>
              <w:top w:w="15" w:type="dxa"/>
              <w:left w:w="15" w:type="dxa"/>
              <w:bottom w:w="0" w:type="dxa"/>
              <w:right w:w="15" w:type="dxa"/>
            </w:tcMar>
            <w:vAlign w:val="center"/>
            <w:hideMark/>
          </w:tcPr>
          <w:p w14:paraId="0653A16B"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EAPB</w:t>
            </w:r>
          </w:p>
        </w:tc>
        <w:tc>
          <w:tcPr>
            <w:tcW w:w="253" w:type="pct"/>
            <w:shd w:val="clear" w:color="CCCCFF" w:fill="F2F2F2"/>
            <w:tcMar>
              <w:top w:w="15" w:type="dxa"/>
              <w:left w:w="15" w:type="dxa"/>
              <w:bottom w:w="0" w:type="dxa"/>
              <w:right w:w="15" w:type="dxa"/>
            </w:tcMar>
            <w:vAlign w:val="center"/>
            <w:hideMark/>
          </w:tcPr>
          <w:p w14:paraId="5164420A"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N° niños/as meta</w:t>
            </w:r>
          </w:p>
        </w:tc>
        <w:tc>
          <w:tcPr>
            <w:tcW w:w="330" w:type="pct"/>
            <w:shd w:val="clear" w:color="CCCCFF" w:fill="F2F2F2"/>
            <w:tcMar>
              <w:top w:w="15" w:type="dxa"/>
              <w:left w:w="15" w:type="dxa"/>
              <w:bottom w:w="0" w:type="dxa"/>
              <w:right w:w="15" w:type="dxa"/>
            </w:tcMar>
            <w:vAlign w:val="center"/>
            <w:hideMark/>
          </w:tcPr>
          <w:p w14:paraId="0E464E01"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N° vacunados/as</w:t>
            </w:r>
          </w:p>
        </w:tc>
        <w:tc>
          <w:tcPr>
            <w:tcW w:w="257" w:type="pct"/>
            <w:shd w:val="clear" w:color="CCCCFF" w:fill="F2F2F2"/>
            <w:tcMar>
              <w:top w:w="15" w:type="dxa"/>
              <w:left w:w="15" w:type="dxa"/>
              <w:bottom w:w="0" w:type="dxa"/>
              <w:right w:w="15" w:type="dxa"/>
            </w:tcMar>
            <w:vAlign w:val="center"/>
            <w:hideMark/>
          </w:tcPr>
          <w:p w14:paraId="3A2B4412"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 cobertura</w:t>
            </w:r>
          </w:p>
        </w:tc>
        <w:tc>
          <w:tcPr>
            <w:tcW w:w="257" w:type="pct"/>
            <w:shd w:val="clear" w:color="CCCCFF" w:fill="F2F2F2"/>
            <w:tcMar>
              <w:top w:w="15" w:type="dxa"/>
              <w:left w:w="15" w:type="dxa"/>
              <w:bottom w:w="0" w:type="dxa"/>
              <w:right w:w="15" w:type="dxa"/>
            </w:tcMar>
            <w:vAlign w:val="center"/>
            <w:hideMark/>
          </w:tcPr>
          <w:p w14:paraId="28DF39DC"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N° niños/as meta</w:t>
            </w:r>
          </w:p>
        </w:tc>
        <w:tc>
          <w:tcPr>
            <w:tcW w:w="347" w:type="pct"/>
            <w:shd w:val="clear" w:color="CCCCFF" w:fill="F2F2F2"/>
            <w:tcMar>
              <w:top w:w="15" w:type="dxa"/>
              <w:left w:w="15" w:type="dxa"/>
              <w:bottom w:w="0" w:type="dxa"/>
              <w:right w:w="15" w:type="dxa"/>
            </w:tcMar>
            <w:vAlign w:val="center"/>
            <w:hideMark/>
          </w:tcPr>
          <w:p w14:paraId="16BB862A"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N° vacunados/as</w:t>
            </w:r>
          </w:p>
        </w:tc>
        <w:tc>
          <w:tcPr>
            <w:tcW w:w="296" w:type="pct"/>
            <w:shd w:val="clear" w:color="CCCCFF" w:fill="F2F2F2"/>
            <w:tcMar>
              <w:top w:w="15" w:type="dxa"/>
              <w:left w:w="15" w:type="dxa"/>
              <w:bottom w:w="0" w:type="dxa"/>
              <w:right w:w="15" w:type="dxa"/>
            </w:tcMar>
            <w:vAlign w:val="center"/>
            <w:hideMark/>
          </w:tcPr>
          <w:p w14:paraId="3316B98C"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 cobertura</w:t>
            </w:r>
          </w:p>
        </w:tc>
        <w:tc>
          <w:tcPr>
            <w:tcW w:w="257" w:type="pct"/>
            <w:shd w:val="clear" w:color="CCCCFF" w:fill="F2F2F2"/>
            <w:tcMar>
              <w:top w:w="15" w:type="dxa"/>
              <w:left w:w="15" w:type="dxa"/>
              <w:bottom w:w="0" w:type="dxa"/>
              <w:right w:w="15" w:type="dxa"/>
            </w:tcMar>
            <w:vAlign w:val="center"/>
            <w:hideMark/>
          </w:tcPr>
          <w:p w14:paraId="09D903DC"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N° niños/as meta</w:t>
            </w:r>
          </w:p>
        </w:tc>
        <w:tc>
          <w:tcPr>
            <w:tcW w:w="317" w:type="pct"/>
            <w:shd w:val="clear" w:color="CCCCFF" w:fill="F2F2F2"/>
            <w:tcMar>
              <w:top w:w="15" w:type="dxa"/>
              <w:left w:w="15" w:type="dxa"/>
              <w:bottom w:w="0" w:type="dxa"/>
              <w:right w:w="15" w:type="dxa"/>
            </w:tcMar>
            <w:vAlign w:val="center"/>
            <w:hideMark/>
          </w:tcPr>
          <w:p w14:paraId="6575B3C9"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N° vacunados/as</w:t>
            </w:r>
          </w:p>
        </w:tc>
        <w:tc>
          <w:tcPr>
            <w:tcW w:w="291" w:type="pct"/>
            <w:shd w:val="clear" w:color="CCCCFF" w:fill="F2F2F2"/>
            <w:tcMar>
              <w:top w:w="15" w:type="dxa"/>
              <w:left w:w="15" w:type="dxa"/>
              <w:bottom w:w="0" w:type="dxa"/>
              <w:right w:w="15" w:type="dxa"/>
            </w:tcMar>
            <w:vAlign w:val="center"/>
            <w:hideMark/>
          </w:tcPr>
          <w:p w14:paraId="6F7F0DF1"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 cobertura</w:t>
            </w:r>
          </w:p>
        </w:tc>
        <w:tc>
          <w:tcPr>
            <w:tcW w:w="257" w:type="pct"/>
            <w:shd w:val="clear" w:color="CCCCFF" w:fill="F2F2F2"/>
            <w:tcMar>
              <w:top w:w="15" w:type="dxa"/>
              <w:left w:w="15" w:type="dxa"/>
              <w:bottom w:w="0" w:type="dxa"/>
              <w:right w:w="15" w:type="dxa"/>
            </w:tcMar>
            <w:vAlign w:val="center"/>
            <w:hideMark/>
          </w:tcPr>
          <w:p w14:paraId="7846D447"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N° niños/as meta</w:t>
            </w:r>
          </w:p>
        </w:tc>
        <w:tc>
          <w:tcPr>
            <w:tcW w:w="343" w:type="pct"/>
            <w:shd w:val="clear" w:color="CCCCFF" w:fill="F2F2F2"/>
            <w:tcMar>
              <w:top w:w="15" w:type="dxa"/>
              <w:left w:w="15" w:type="dxa"/>
              <w:bottom w:w="0" w:type="dxa"/>
              <w:right w:w="15" w:type="dxa"/>
            </w:tcMar>
            <w:vAlign w:val="center"/>
            <w:hideMark/>
          </w:tcPr>
          <w:p w14:paraId="504AA034"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N° vacunados/as</w:t>
            </w:r>
          </w:p>
        </w:tc>
        <w:tc>
          <w:tcPr>
            <w:tcW w:w="313" w:type="pct"/>
            <w:shd w:val="clear" w:color="CCCCFF" w:fill="F2F2F2"/>
            <w:tcMar>
              <w:top w:w="15" w:type="dxa"/>
              <w:left w:w="15" w:type="dxa"/>
              <w:bottom w:w="0" w:type="dxa"/>
              <w:right w:w="15" w:type="dxa"/>
            </w:tcMar>
            <w:vAlign w:val="center"/>
            <w:hideMark/>
          </w:tcPr>
          <w:p w14:paraId="59F0C0D5"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 cobertura</w:t>
            </w:r>
          </w:p>
        </w:tc>
        <w:tc>
          <w:tcPr>
            <w:tcW w:w="300" w:type="pct"/>
            <w:shd w:val="clear" w:color="CCCCFF" w:fill="F2F2F2"/>
            <w:tcMar>
              <w:top w:w="15" w:type="dxa"/>
              <w:left w:w="15" w:type="dxa"/>
              <w:bottom w:w="0" w:type="dxa"/>
              <w:right w:w="15" w:type="dxa"/>
            </w:tcMar>
            <w:vAlign w:val="center"/>
            <w:hideMark/>
          </w:tcPr>
          <w:p w14:paraId="04229256"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N° niños/as meta</w:t>
            </w:r>
          </w:p>
        </w:tc>
        <w:tc>
          <w:tcPr>
            <w:tcW w:w="343" w:type="pct"/>
            <w:shd w:val="clear" w:color="CCCCFF" w:fill="F2F2F2"/>
            <w:tcMar>
              <w:top w:w="15" w:type="dxa"/>
              <w:left w:w="15" w:type="dxa"/>
              <w:bottom w:w="0" w:type="dxa"/>
              <w:right w:w="15" w:type="dxa"/>
            </w:tcMar>
            <w:vAlign w:val="center"/>
            <w:hideMark/>
          </w:tcPr>
          <w:p w14:paraId="3D549062"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N° vacunados/as</w:t>
            </w:r>
          </w:p>
        </w:tc>
        <w:tc>
          <w:tcPr>
            <w:tcW w:w="330" w:type="pct"/>
            <w:shd w:val="clear" w:color="CCCCFF" w:fill="F2F2F2"/>
            <w:tcMar>
              <w:top w:w="15" w:type="dxa"/>
              <w:left w:w="15" w:type="dxa"/>
              <w:bottom w:w="0" w:type="dxa"/>
              <w:right w:w="15" w:type="dxa"/>
            </w:tcMar>
            <w:vAlign w:val="center"/>
            <w:hideMark/>
          </w:tcPr>
          <w:p w14:paraId="7033E0B5"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 cobertura</w:t>
            </w:r>
          </w:p>
        </w:tc>
      </w:tr>
      <w:tr w:rsidR="000E5255" w:rsidRPr="006068A2" w14:paraId="41E56040" w14:textId="77777777" w:rsidTr="000E5255">
        <w:trPr>
          <w:trHeight w:val="300"/>
        </w:trPr>
        <w:tc>
          <w:tcPr>
            <w:tcW w:w="510" w:type="pct"/>
            <w:shd w:val="clear" w:color="000000" w:fill="DDEBF7"/>
            <w:tcMar>
              <w:top w:w="15" w:type="dxa"/>
              <w:left w:w="15" w:type="dxa"/>
              <w:bottom w:w="0" w:type="dxa"/>
              <w:right w:w="15" w:type="dxa"/>
            </w:tcMar>
            <w:vAlign w:val="center"/>
            <w:hideMark/>
          </w:tcPr>
          <w:p w14:paraId="6F0FD310"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lastRenderedPageBreak/>
              <w:t>Coosalud</w:t>
            </w:r>
          </w:p>
        </w:tc>
        <w:tc>
          <w:tcPr>
            <w:tcW w:w="253" w:type="pct"/>
            <w:tcMar>
              <w:top w:w="15" w:type="dxa"/>
              <w:left w:w="15" w:type="dxa"/>
              <w:bottom w:w="0" w:type="dxa"/>
              <w:right w:w="15" w:type="dxa"/>
            </w:tcMar>
            <w:vAlign w:val="center"/>
            <w:hideMark/>
          </w:tcPr>
          <w:p w14:paraId="4D210659"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361</w:t>
            </w:r>
          </w:p>
        </w:tc>
        <w:tc>
          <w:tcPr>
            <w:tcW w:w="330" w:type="pct"/>
            <w:tcMar>
              <w:top w:w="15" w:type="dxa"/>
              <w:left w:w="15" w:type="dxa"/>
              <w:bottom w:w="0" w:type="dxa"/>
              <w:right w:w="15" w:type="dxa"/>
            </w:tcMar>
            <w:vAlign w:val="center"/>
            <w:hideMark/>
          </w:tcPr>
          <w:p w14:paraId="06FD4FCA"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595</w:t>
            </w:r>
          </w:p>
        </w:tc>
        <w:tc>
          <w:tcPr>
            <w:tcW w:w="257" w:type="pct"/>
            <w:shd w:val="clear" w:color="000000" w:fill="C6EFCE"/>
            <w:noWrap/>
            <w:tcMar>
              <w:top w:w="15" w:type="dxa"/>
              <w:left w:w="15" w:type="dxa"/>
              <w:bottom w:w="0" w:type="dxa"/>
              <w:right w:w="15" w:type="dxa"/>
            </w:tcMar>
            <w:vAlign w:val="center"/>
            <w:hideMark/>
          </w:tcPr>
          <w:p w14:paraId="3EEAA87D"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165</w:t>
            </w:r>
          </w:p>
        </w:tc>
        <w:tc>
          <w:tcPr>
            <w:tcW w:w="257" w:type="pct"/>
            <w:tcMar>
              <w:top w:w="15" w:type="dxa"/>
              <w:left w:w="15" w:type="dxa"/>
              <w:bottom w:w="0" w:type="dxa"/>
              <w:right w:w="15" w:type="dxa"/>
            </w:tcMar>
            <w:vAlign w:val="center"/>
            <w:hideMark/>
          </w:tcPr>
          <w:p w14:paraId="4B4E8E6A"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406</w:t>
            </w:r>
          </w:p>
        </w:tc>
        <w:tc>
          <w:tcPr>
            <w:tcW w:w="347" w:type="pct"/>
            <w:tcMar>
              <w:top w:w="15" w:type="dxa"/>
              <w:left w:w="15" w:type="dxa"/>
              <w:bottom w:w="0" w:type="dxa"/>
              <w:right w:w="15" w:type="dxa"/>
            </w:tcMar>
            <w:vAlign w:val="center"/>
            <w:hideMark/>
          </w:tcPr>
          <w:p w14:paraId="1FBA4B88"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513</w:t>
            </w:r>
          </w:p>
        </w:tc>
        <w:tc>
          <w:tcPr>
            <w:tcW w:w="296" w:type="pct"/>
            <w:shd w:val="clear" w:color="000000" w:fill="C6EFCE"/>
            <w:noWrap/>
            <w:tcMar>
              <w:top w:w="15" w:type="dxa"/>
              <w:left w:w="15" w:type="dxa"/>
              <w:bottom w:w="0" w:type="dxa"/>
              <w:right w:w="15" w:type="dxa"/>
            </w:tcMar>
            <w:vAlign w:val="center"/>
            <w:hideMark/>
          </w:tcPr>
          <w:p w14:paraId="48F05DC6"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126</w:t>
            </w:r>
          </w:p>
        </w:tc>
        <w:tc>
          <w:tcPr>
            <w:tcW w:w="257" w:type="pct"/>
            <w:tcMar>
              <w:top w:w="15" w:type="dxa"/>
              <w:left w:w="15" w:type="dxa"/>
              <w:bottom w:w="0" w:type="dxa"/>
              <w:right w:w="15" w:type="dxa"/>
            </w:tcMar>
            <w:vAlign w:val="center"/>
            <w:hideMark/>
          </w:tcPr>
          <w:p w14:paraId="484A45B4"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406</w:t>
            </w:r>
          </w:p>
        </w:tc>
        <w:tc>
          <w:tcPr>
            <w:tcW w:w="317" w:type="pct"/>
            <w:tcMar>
              <w:top w:w="15" w:type="dxa"/>
              <w:left w:w="15" w:type="dxa"/>
              <w:bottom w:w="0" w:type="dxa"/>
              <w:right w:w="15" w:type="dxa"/>
            </w:tcMar>
            <w:vAlign w:val="center"/>
            <w:hideMark/>
          </w:tcPr>
          <w:p w14:paraId="6460DCE3"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421</w:t>
            </w:r>
          </w:p>
        </w:tc>
        <w:tc>
          <w:tcPr>
            <w:tcW w:w="291" w:type="pct"/>
            <w:shd w:val="clear" w:color="000000" w:fill="C6EFCE"/>
            <w:noWrap/>
            <w:tcMar>
              <w:top w:w="15" w:type="dxa"/>
              <w:left w:w="15" w:type="dxa"/>
              <w:bottom w:w="0" w:type="dxa"/>
              <w:right w:w="15" w:type="dxa"/>
            </w:tcMar>
            <w:vAlign w:val="center"/>
            <w:hideMark/>
          </w:tcPr>
          <w:p w14:paraId="7306C9C7"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104</w:t>
            </w:r>
          </w:p>
        </w:tc>
        <w:tc>
          <w:tcPr>
            <w:tcW w:w="257" w:type="pct"/>
            <w:tcMar>
              <w:top w:w="15" w:type="dxa"/>
              <w:left w:w="15" w:type="dxa"/>
              <w:bottom w:w="0" w:type="dxa"/>
              <w:right w:w="15" w:type="dxa"/>
            </w:tcMar>
            <w:vAlign w:val="center"/>
            <w:hideMark/>
          </w:tcPr>
          <w:p w14:paraId="6677C4E9"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406</w:t>
            </w:r>
          </w:p>
        </w:tc>
        <w:tc>
          <w:tcPr>
            <w:tcW w:w="343" w:type="pct"/>
            <w:tcMar>
              <w:top w:w="15" w:type="dxa"/>
              <w:left w:w="15" w:type="dxa"/>
              <w:bottom w:w="0" w:type="dxa"/>
              <w:right w:w="15" w:type="dxa"/>
            </w:tcMar>
            <w:vAlign w:val="center"/>
            <w:hideMark/>
          </w:tcPr>
          <w:p w14:paraId="1BCA14F5"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508</w:t>
            </w:r>
          </w:p>
        </w:tc>
        <w:tc>
          <w:tcPr>
            <w:tcW w:w="313" w:type="pct"/>
            <w:shd w:val="clear" w:color="000000" w:fill="C6EFCE"/>
            <w:noWrap/>
            <w:tcMar>
              <w:top w:w="15" w:type="dxa"/>
              <w:left w:w="15" w:type="dxa"/>
              <w:bottom w:w="0" w:type="dxa"/>
              <w:right w:w="15" w:type="dxa"/>
            </w:tcMar>
            <w:vAlign w:val="center"/>
            <w:hideMark/>
          </w:tcPr>
          <w:p w14:paraId="3292CD93"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125</w:t>
            </w:r>
          </w:p>
        </w:tc>
        <w:tc>
          <w:tcPr>
            <w:tcW w:w="300" w:type="pct"/>
            <w:tcMar>
              <w:top w:w="15" w:type="dxa"/>
              <w:left w:w="15" w:type="dxa"/>
              <w:bottom w:w="0" w:type="dxa"/>
              <w:right w:w="15" w:type="dxa"/>
            </w:tcMar>
            <w:vAlign w:val="center"/>
            <w:hideMark/>
          </w:tcPr>
          <w:p w14:paraId="44E560AF"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487</w:t>
            </w:r>
          </w:p>
        </w:tc>
        <w:tc>
          <w:tcPr>
            <w:tcW w:w="343" w:type="pct"/>
            <w:tcMar>
              <w:top w:w="15" w:type="dxa"/>
              <w:left w:w="15" w:type="dxa"/>
              <w:bottom w:w="0" w:type="dxa"/>
              <w:right w:w="15" w:type="dxa"/>
            </w:tcMar>
            <w:vAlign w:val="center"/>
            <w:hideMark/>
          </w:tcPr>
          <w:p w14:paraId="2EBB0313"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399</w:t>
            </w:r>
          </w:p>
        </w:tc>
        <w:tc>
          <w:tcPr>
            <w:tcW w:w="330" w:type="pct"/>
            <w:shd w:val="clear" w:color="FF9999" w:fill="FFC7CE"/>
            <w:noWrap/>
            <w:tcMar>
              <w:top w:w="15" w:type="dxa"/>
              <w:left w:w="15" w:type="dxa"/>
              <w:bottom w:w="0" w:type="dxa"/>
              <w:right w:w="15" w:type="dxa"/>
            </w:tcMar>
            <w:vAlign w:val="center"/>
            <w:hideMark/>
          </w:tcPr>
          <w:p w14:paraId="5771C026"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82</w:t>
            </w:r>
          </w:p>
        </w:tc>
      </w:tr>
    </w:tbl>
    <w:p w14:paraId="17AA470D" w14:textId="77777777" w:rsidR="000E5255" w:rsidRPr="006068A2" w:rsidRDefault="000E5255" w:rsidP="006068A2">
      <w:pPr>
        <w:spacing w:line="360" w:lineRule="auto"/>
        <w:jc w:val="both"/>
        <w:rPr>
          <w:rFonts w:ascii="Arial" w:hAnsi="Arial" w:cs="Arial"/>
          <w:color w:val="C00000"/>
          <w:sz w:val="22"/>
          <w:szCs w:val="22"/>
          <w:lang w:val="es-ES"/>
        </w:rPr>
      </w:pPr>
      <w:r w:rsidRPr="006068A2">
        <w:rPr>
          <w:rFonts w:ascii="Arial" w:hAnsi="Arial" w:cs="Arial"/>
          <w:sz w:val="22"/>
          <w:szCs w:val="22"/>
        </w:rPr>
        <w:t xml:space="preserve"> Fuente: BDUA de Subsecretaría de Aseguramiento corte a 31 de diciembre de 2025.</w:t>
      </w:r>
      <w:r w:rsidRPr="006068A2">
        <w:rPr>
          <w:rFonts w:ascii="Arial" w:hAnsi="Arial" w:cs="Arial"/>
          <w:sz w:val="22"/>
          <w:szCs w:val="22"/>
          <w:lang w:val="es-ES"/>
        </w:rPr>
        <w:t xml:space="preserve">Tablero de control de vacunación trazadores de 0 a 5 años. Aplicativo PAI 2.0 SDS. Sistema de Información PAI. Secretaría Distrital de Salud. Bogotá. Enero-diciembre/25 </w:t>
      </w:r>
    </w:p>
    <w:p w14:paraId="7A74825B" w14:textId="77777777" w:rsidR="000E5255" w:rsidRPr="006068A2" w:rsidRDefault="000E5255" w:rsidP="006068A2">
      <w:pPr>
        <w:spacing w:line="360" w:lineRule="auto"/>
        <w:jc w:val="both"/>
        <w:rPr>
          <w:rFonts w:ascii="Arial" w:hAnsi="Arial" w:cs="Arial"/>
          <w:color w:val="C00000"/>
          <w:sz w:val="22"/>
          <w:szCs w:val="22"/>
        </w:rPr>
      </w:pPr>
    </w:p>
    <w:p w14:paraId="62B9C595" w14:textId="77777777" w:rsidR="000E5255" w:rsidRPr="006068A2" w:rsidRDefault="000E5255" w:rsidP="006068A2">
      <w:pPr>
        <w:spacing w:line="360" w:lineRule="auto"/>
        <w:jc w:val="both"/>
        <w:rPr>
          <w:rFonts w:ascii="Arial" w:hAnsi="Arial" w:cs="Arial"/>
          <w:sz w:val="22"/>
          <w:szCs w:val="22"/>
          <w:lang w:val="es-ES"/>
        </w:rPr>
      </w:pPr>
      <w:r w:rsidRPr="006068A2">
        <w:rPr>
          <w:rFonts w:ascii="Arial" w:hAnsi="Arial" w:cs="Arial"/>
          <w:sz w:val="22"/>
          <w:szCs w:val="22"/>
          <w:lang w:val="es-ES"/>
        </w:rPr>
        <w:t xml:space="preserve">Como se observa el porcentaje acumulado proyectado y los resultados obtenidos a diciembre de 2025, se evidencia que la EAPB presenta un incumplimiento </w:t>
      </w:r>
      <w:r w:rsidRPr="006068A2">
        <w:rPr>
          <w:rFonts w:ascii="Arial" w:hAnsi="Arial" w:cs="Arial"/>
          <w:b/>
          <w:bCs/>
          <w:sz w:val="22"/>
          <w:szCs w:val="22"/>
          <w:lang w:val="es-ES"/>
        </w:rPr>
        <w:t>en el refuerzo 2 de DPT a los cinco años (82%),</w:t>
      </w:r>
      <w:r w:rsidRPr="006068A2">
        <w:rPr>
          <w:rFonts w:ascii="Arial" w:hAnsi="Arial" w:cs="Arial"/>
          <w:sz w:val="22"/>
          <w:szCs w:val="22"/>
          <w:lang w:val="es-ES"/>
        </w:rPr>
        <w:t xml:space="preserve"> lo que resalta la necesidad de fortalecer las estrategias de demanda inducida implementadas en 2025 y de asegurar un seguimiento riguroso a las cohortes actualizadas mensualmente en el aplicativo PAI 2.5, considerando que el cumplimiento de las coberturas es esencial para reducir el riesgo de enfermedad o muerte por causas inmunoprevenibles. No obstante, la EAPB muestra un desempeño sobresaliente en los demás trazadores, con coberturas que superan ampliamente la meta: </w:t>
      </w:r>
      <w:r w:rsidRPr="006068A2">
        <w:rPr>
          <w:rFonts w:ascii="Arial" w:hAnsi="Arial" w:cs="Arial"/>
          <w:b/>
          <w:bCs/>
          <w:sz w:val="22"/>
          <w:szCs w:val="22"/>
          <w:lang w:val="es-ES"/>
        </w:rPr>
        <w:t>tercera dosis de pentavalente (165%)</w:t>
      </w:r>
      <w:r w:rsidRPr="006068A2">
        <w:rPr>
          <w:rFonts w:ascii="Arial" w:hAnsi="Arial" w:cs="Arial"/>
          <w:sz w:val="22"/>
          <w:szCs w:val="22"/>
          <w:lang w:val="es-ES"/>
        </w:rPr>
        <w:t xml:space="preserve">, </w:t>
      </w:r>
      <w:r w:rsidRPr="006068A2">
        <w:rPr>
          <w:rFonts w:ascii="Arial" w:hAnsi="Arial" w:cs="Arial"/>
          <w:b/>
          <w:bCs/>
          <w:sz w:val="22"/>
          <w:szCs w:val="22"/>
          <w:lang w:val="es-ES"/>
        </w:rPr>
        <w:t>primera dosis de triple viral en un año (126%), refuerzo de triple viral en 18 a 23 meses (104%) y vacuna de fiebre amarilla en 18 a 23 meses (125%).</w:t>
      </w:r>
      <w:r w:rsidRPr="006068A2">
        <w:rPr>
          <w:rFonts w:ascii="Arial" w:hAnsi="Arial" w:cs="Arial"/>
          <w:sz w:val="22"/>
          <w:szCs w:val="22"/>
          <w:lang w:val="es-ES"/>
        </w:rPr>
        <w:t xml:space="preserve"> Este comportamiento refleja una gestión eficiente, una captación efectiva y un uso oportuno de las estrategias de vacunación, por lo cual se felicita a la EAPB por los resultados alcanzados en 2025. Estos avances invitan a revisar y ajustar las metas para 2026, de modo que se alineen con el comportamiento real de la población atendida y permitan mantener un seguimiento equilibrado y coherente con el desempeño institucional.</w:t>
      </w:r>
    </w:p>
    <w:p w14:paraId="0BDDCDF5" w14:textId="77777777" w:rsidR="000E5255" w:rsidRPr="006068A2" w:rsidRDefault="000E5255" w:rsidP="006068A2">
      <w:pPr>
        <w:spacing w:line="360" w:lineRule="auto"/>
        <w:jc w:val="both"/>
        <w:rPr>
          <w:rFonts w:ascii="Arial" w:hAnsi="Arial" w:cs="Arial"/>
          <w:sz w:val="22"/>
          <w:szCs w:val="22"/>
          <w:lang w:val="es-ES"/>
        </w:rPr>
      </w:pPr>
    </w:p>
    <w:p w14:paraId="5732E7E6" w14:textId="77777777" w:rsidR="000E5255" w:rsidRPr="006068A2" w:rsidRDefault="000E5255" w:rsidP="006068A2">
      <w:pPr>
        <w:spacing w:line="360" w:lineRule="auto"/>
        <w:jc w:val="both"/>
        <w:rPr>
          <w:rFonts w:ascii="Arial" w:hAnsi="Arial" w:cs="Arial"/>
          <w:sz w:val="22"/>
          <w:szCs w:val="22"/>
          <w:lang w:val="es-ES"/>
        </w:rPr>
      </w:pPr>
      <w:r w:rsidRPr="006068A2">
        <w:rPr>
          <w:rFonts w:ascii="Arial" w:hAnsi="Arial" w:cs="Arial"/>
          <w:sz w:val="22"/>
          <w:szCs w:val="22"/>
          <w:lang w:val="es-ES"/>
        </w:rPr>
        <w:t xml:space="preserve">Por otra parte, es fundamental alcanzar coberturas de vacunación superiores al </w:t>
      </w:r>
      <w:r w:rsidRPr="006068A2">
        <w:rPr>
          <w:rFonts w:ascii="Arial" w:hAnsi="Arial" w:cs="Arial"/>
          <w:b/>
          <w:bCs/>
          <w:sz w:val="22"/>
          <w:szCs w:val="22"/>
          <w:lang w:val="es-ES"/>
        </w:rPr>
        <w:t>95%</w:t>
      </w:r>
      <w:r w:rsidRPr="006068A2">
        <w:rPr>
          <w:rFonts w:ascii="Arial" w:hAnsi="Arial" w:cs="Arial"/>
          <w:sz w:val="22"/>
          <w:szCs w:val="22"/>
          <w:lang w:val="es-ES"/>
        </w:rPr>
        <w:t xml:space="preserve"> contra el </w:t>
      </w:r>
      <w:r w:rsidRPr="006068A2">
        <w:rPr>
          <w:rFonts w:ascii="Arial" w:hAnsi="Arial" w:cs="Arial"/>
          <w:b/>
          <w:bCs/>
          <w:sz w:val="22"/>
          <w:szCs w:val="22"/>
          <w:lang w:val="es-ES"/>
        </w:rPr>
        <w:t>Virus del Papiloma Humano (VPH</w:t>
      </w:r>
      <w:r w:rsidRPr="006068A2">
        <w:rPr>
          <w:rFonts w:ascii="Arial" w:hAnsi="Arial" w:cs="Arial"/>
          <w:sz w:val="22"/>
          <w:szCs w:val="22"/>
          <w:lang w:val="es-ES"/>
        </w:rPr>
        <w:t>) en la población susceptible, mediante la intensificación de las acciones contempladas en todos los componentes del programa y el fortalecimiento de los espacios de articulación y posicionamiento local que permitan mantener el PAI en la agenda política territorial. Esto resulta indispensable para garantizar la protección frente a las enfermedades asociadas al VPH en todo el país. En consecuencia, se insta a reforzar la búsqueda activa de la población susceptible y asegurar la oportuna administración de la vacuna. Con base en lo anterior, se presenta a continuación el cierre de vacunación a diciembre de 2025 para la población de niños y niñas de 9 años afiliados a esta EAPB así:</w:t>
      </w:r>
    </w:p>
    <w:p w14:paraId="56F74FB9" w14:textId="77777777" w:rsidR="000E5255" w:rsidRPr="006068A2" w:rsidRDefault="000E5255" w:rsidP="006068A2">
      <w:pPr>
        <w:spacing w:line="360" w:lineRule="auto"/>
        <w:jc w:val="both"/>
        <w:rPr>
          <w:rFonts w:ascii="Arial" w:hAnsi="Arial" w:cs="Arial"/>
          <w:sz w:val="22"/>
          <w:szCs w:val="22"/>
          <w:lang w:val="es-ES"/>
        </w:rPr>
      </w:pPr>
    </w:p>
    <w:p w14:paraId="50DB40F7" w14:textId="7EBE089D" w:rsidR="000E5255" w:rsidRPr="006068A2" w:rsidRDefault="00D4296F" w:rsidP="006068A2">
      <w:pPr>
        <w:pStyle w:val="Descripcin"/>
        <w:spacing w:after="0" w:line="360" w:lineRule="auto"/>
        <w:jc w:val="both"/>
        <w:rPr>
          <w:rFonts w:ascii="Arial" w:hAnsi="Arial" w:cs="Arial"/>
          <w:bCs/>
          <w:i w:val="0"/>
          <w:iCs w:val="0"/>
          <w:color w:val="000000" w:themeColor="text1"/>
          <w:sz w:val="22"/>
          <w:szCs w:val="22"/>
          <w:lang w:val="es-MX"/>
        </w:rPr>
      </w:pPr>
      <w:bookmarkStart w:id="43" w:name="_Toc227179173"/>
      <w:r w:rsidRPr="006068A2">
        <w:rPr>
          <w:rFonts w:ascii="Arial" w:hAnsi="Arial" w:cs="Arial"/>
          <w:bCs/>
          <w:i w:val="0"/>
          <w:iCs w:val="0"/>
          <w:color w:val="000000" w:themeColor="text1"/>
          <w:sz w:val="22"/>
          <w:szCs w:val="22"/>
          <w:lang w:val="es-MX"/>
        </w:rPr>
        <w:t xml:space="preserve">Tabla </w:t>
      </w:r>
      <w:r w:rsidRPr="006068A2">
        <w:rPr>
          <w:rFonts w:ascii="Arial" w:hAnsi="Arial" w:cs="Arial"/>
          <w:bCs/>
          <w:i w:val="0"/>
          <w:iCs w:val="0"/>
          <w:color w:val="000000" w:themeColor="text1"/>
          <w:sz w:val="22"/>
          <w:szCs w:val="22"/>
          <w:lang w:val="es-MX"/>
        </w:rPr>
        <w:fldChar w:fldCharType="begin"/>
      </w:r>
      <w:r w:rsidRPr="006068A2">
        <w:rPr>
          <w:rFonts w:ascii="Arial" w:hAnsi="Arial" w:cs="Arial"/>
          <w:bCs/>
          <w:i w:val="0"/>
          <w:iCs w:val="0"/>
          <w:color w:val="000000" w:themeColor="text1"/>
          <w:sz w:val="22"/>
          <w:szCs w:val="22"/>
          <w:lang w:val="es-MX"/>
        </w:rPr>
        <w:instrText xml:space="preserve"> SEQ Tabla \* ARABIC </w:instrText>
      </w:r>
      <w:r w:rsidRPr="006068A2">
        <w:rPr>
          <w:rFonts w:ascii="Arial" w:hAnsi="Arial" w:cs="Arial"/>
          <w:bCs/>
          <w:i w:val="0"/>
          <w:iCs w:val="0"/>
          <w:color w:val="000000" w:themeColor="text1"/>
          <w:sz w:val="22"/>
          <w:szCs w:val="22"/>
          <w:lang w:val="es-MX"/>
        </w:rPr>
        <w:fldChar w:fldCharType="separate"/>
      </w:r>
      <w:r w:rsidRPr="006068A2">
        <w:rPr>
          <w:rFonts w:ascii="Arial" w:hAnsi="Arial" w:cs="Arial"/>
          <w:bCs/>
          <w:i w:val="0"/>
          <w:iCs w:val="0"/>
          <w:noProof/>
          <w:color w:val="000000" w:themeColor="text1"/>
          <w:sz w:val="22"/>
          <w:szCs w:val="22"/>
          <w:lang w:val="es-MX"/>
        </w:rPr>
        <w:t>15</w:t>
      </w:r>
      <w:r w:rsidRPr="006068A2">
        <w:rPr>
          <w:rFonts w:ascii="Arial" w:hAnsi="Arial" w:cs="Arial"/>
          <w:bCs/>
          <w:i w:val="0"/>
          <w:iCs w:val="0"/>
          <w:color w:val="000000" w:themeColor="text1"/>
          <w:sz w:val="22"/>
          <w:szCs w:val="22"/>
          <w:lang w:val="es-MX"/>
        </w:rPr>
        <w:fldChar w:fldCharType="end"/>
      </w:r>
      <w:r w:rsidRPr="006068A2">
        <w:rPr>
          <w:rFonts w:ascii="Arial" w:hAnsi="Arial" w:cs="Arial"/>
          <w:bCs/>
          <w:i w:val="0"/>
          <w:iCs w:val="0"/>
          <w:color w:val="000000" w:themeColor="text1"/>
          <w:sz w:val="22"/>
          <w:szCs w:val="22"/>
          <w:lang w:val="es-MX"/>
        </w:rPr>
        <w:t xml:space="preserve">. </w:t>
      </w:r>
      <w:r w:rsidR="000E5255" w:rsidRPr="006068A2">
        <w:rPr>
          <w:rFonts w:ascii="Arial" w:hAnsi="Arial" w:cs="Arial"/>
          <w:bCs/>
          <w:i w:val="0"/>
          <w:iCs w:val="0"/>
          <w:color w:val="000000" w:themeColor="text1"/>
          <w:sz w:val="22"/>
          <w:szCs w:val="22"/>
          <w:lang w:val="es-MX"/>
        </w:rPr>
        <w:t>Distribución de niños y niñas de nueve años vacunados contra VPH. Bogotá Año 2025. EAPB Coosalud.</w:t>
      </w:r>
      <w:bookmarkEnd w:id="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9"/>
        <w:gridCol w:w="1122"/>
        <w:gridCol w:w="1278"/>
        <w:gridCol w:w="1155"/>
        <w:gridCol w:w="1099"/>
        <w:gridCol w:w="1290"/>
        <w:gridCol w:w="1155"/>
      </w:tblGrid>
      <w:tr w:rsidR="000E5255" w:rsidRPr="006068A2" w14:paraId="726CA5F5" w14:textId="77777777" w:rsidTr="000E5255">
        <w:trPr>
          <w:trHeight w:val="675"/>
        </w:trPr>
        <w:tc>
          <w:tcPr>
            <w:tcW w:w="1009" w:type="pct"/>
            <w:shd w:val="clear" w:color="CCCCFF" w:fill="F2F2F2"/>
            <w:vAlign w:val="center"/>
            <w:hideMark/>
          </w:tcPr>
          <w:p w14:paraId="065825E4" w14:textId="77777777" w:rsidR="000E5255" w:rsidRPr="006068A2" w:rsidRDefault="000E5255" w:rsidP="006068A2">
            <w:pPr>
              <w:spacing w:line="360" w:lineRule="auto"/>
              <w:jc w:val="both"/>
              <w:rPr>
                <w:rFonts w:ascii="Arial" w:hAnsi="Arial" w:cs="Arial"/>
                <w:b/>
                <w:bCs/>
                <w:sz w:val="22"/>
                <w:szCs w:val="22"/>
                <w:lang w:eastAsia="es-ES"/>
              </w:rPr>
            </w:pPr>
            <w:r w:rsidRPr="006068A2">
              <w:rPr>
                <w:rFonts w:ascii="Arial" w:hAnsi="Arial" w:cs="Arial"/>
                <w:b/>
                <w:bCs/>
                <w:sz w:val="22"/>
                <w:szCs w:val="22"/>
              </w:rPr>
              <w:t>Población</w:t>
            </w:r>
          </w:p>
        </w:tc>
        <w:tc>
          <w:tcPr>
            <w:tcW w:w="1996" w:type="pct"/>
            <w:gridSpan w:val="3"/>
            <w:shd w:val="clear" w:color="CCCCFF" w:fill="F2F2F2"/>
            <w:vAlign w:val="center"/>
            <w:hideMark/>
          </w:tcPr>
          <w:p w14:paraId="7EB24D5A"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Niñas de 9 años con VPH</w:t>
            </w:r>
          </w:p>
        </w:tc>
        <w:tc>
          <w:tcPr>
            <w:tcW w:w="1996" w:type="pct"/>
            <w:gridSpan w:val="3"/>
            <w:shd w:val="clear" w:color="CCCCFF" w:fill="F2F2F2"/>
            <w:vAlign w:val="center"/>
            <w:hideMark/>
          </w:tcPr>
          <w:p w14:paraId="194E785F"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Niños de 9 años con VPH</w:t>
            </w:r>
          </w:p>
        </w:tc>
      </w:tr>
      <w:tr w:rsidR="000E5255" w:rsidRPr="006068A2" w14:paraId="5CD3803A" w14:textId="77777777" w:rsidTr="000E5255">
        <w:trPr>
          <w:trHeight w:val="600"/>
        </w:trPr>
        <w:tc>
          <w:tcPr>
            <w:tcW w:w="1009" w:type="pct"/>
            <w:shd w:val="clear" w:color="CCCCFF" w:fill="F2F2F2"/>
            <w:vAlign w:val="center"/>
            <w:hideMark/>
          </w:tcPr>
          <w:p w14:paraId="4D2792DA"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EAPB</w:t>
            </w:r>
          </w:p>
        </w:tc>
        <w:tc>
          <w:tcPr>
            <w:tcW w:w="665" w:type="pct"/>
            <w:shd w:val="clear" w:color="CCCCFF" w:fill="F2F2F2"/>
            <w:vAlign w:val="center"/>
            <w:hideMark/>
          </w:tcPr>
          <w:p w14:paraId="02398FF0"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N° niñas meta</w:t>
            </w:r>
          </w:p>
        </w:tc>
        <w:tc>
          <w:tcPr>
            <w:tcW w:w="665" w:type="pct"/>
            <w:shd w:val="clear" w:color="CCCCFF" w:fill="F2F2F2"/>
            <w:vAlign w:val="center"/>
            <w:hideMark/>
          </w:tcPr>
          <w:p w14:paraId="75539C63"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N° vacunadas</w:t>
            </w:r>
          </w:p>
        </w:tc>
        <w:tc>
          <w:tcPr>
            <w:tcW w:w="665" w:type="pct"/>
            <w:shd w:val="clear" w:color="CCCCFF" w:fill="F2F2F2"/>
            <w:vAlign w:val="center"/>
            <w:hideMark/>
          </w:tcPr>
          <w:p w14:paraId="23A376A2"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 cobertura</w:t>
            </w:r>
          </w:p>
        </w:tc>
        <w:tc>
          <w:tcPr>
            <w:tcW w:w="665" w:type="pct"/>
            <w:shd w:val="clear" w:color="CCCCFF" w:fill="F2F2F2"/>
            <w:vAlign w:val="center"/>
            <w:hideMark/>
          </w:tcPr>
          <w:p w14:paraId="510AE836"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N° niños meta</w:t>
            </w:r>
          </w:p>
        </w:tc>
        <w:tc>
          <w:tcPr>
            <w:tcW w:w="665" w:type="pct"/>
            <w:shd w:val="clear" w:color="CCCCFF" w:fill="F2F2F2"/>
            <w:vAlign w:val="center"/>
            <w:hideMark/>
          </w:tcPr>
          <w:p w14:paraId="2A7B44C6"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N° vacunados</w:t>
            </w:r>
          </w:p>
        </w:tc>
        <w:tc>
          <w:tcPr>
            <w:tcW w:w="665" w:type="pct"/>
            <w:shd w:val="clear" w:color="CCCCFF" w:fill="F2F2F2"/>
            <w:vAlign w:val="center"/>
            <w:hideMark/>
          </w:tcPr>
          <w:p w14:paraId="560A1BA6"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 cobertura</w:t>
            </w:r>
          </w:p>
        </w:tc>
      </w:tr>
      <w:tr w:rsidR="000E5255" w:rsidRPr="006068A2" w14:paraId="20796AC1" w14:textId="77777777" w:rsidTr="000E5255">
        <w:trPr>
          <w:trHeight w:val="300"/>
        </w:trPr>
        <w:tc>
          <w:tcPr>
            <w:tcW w:w="1009" w:type="pct"/>
            <w:shd w:val="clear" w:color="000000" w:fill="FFFFFF"/>
            <w:vAlign w:val="center"/>
            <w:hideMark/>
          </w:tcPr>
          <w:p w14:paraId="38EB1181"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Coosalud</w:t>
            </w:r>
          </w:p>
        </w:tc>
        <w:tc>
          <w:tcPr>
            <w:tcW w:w="665" w:type="pct"/>
            <w:vAlign w:val="center"/>
            <w:hideMark/>
          </w:tcPr>
          <w:p w14:paraId="2D0B52F0"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312</w:t>
            </w:r>
          </w:p>
        </w:tc>
        <w:tc>
          <w:tcPr>
            <w:tcW w:w="665" w:type="pct"/>
            <w:vAlign w:val="center"/>
            <w:hideMark/>
          </w:tcPr>
          <w:p w14:paraId="26798932"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144</w:t>
            </w:r>
          </w:p>
        </w:tc>
        <w:tc>
          <w:tcPr>
            <w:tcW w:w="665" w:type="pct"/>
            <w:shd w:val="clear" w:color="FF9999" w:fill="FFC7CE"/>
            <w:noWrap/>
            <w:vAlign w:val="center"/>
            <w:hideMark/>
          </w:tcPr>
          <w:p w14:paraId="1F910BFF"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46</w:t>
            </w:r>
          </w:p>
        </w:tc>
        <w:tc>
          <w:tcPr>
            <w:tcW w:w="665" w:type="pct"/>
            <w:vAlign w:val="center"/>
            <w:hideMark/>
          </w:tcPr>
          <w:p w14:paraId="1A85FE65"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295</w:t>
            </w:r>
          </w:p>
        </w:tc>
        <w:tc>
          <w:tcPr>
            <w:tcW w:w="665" w:type="pct"/>
            <w:vAlign w:val="center"/>
            <w:hideMark/>
          </w:tcPr>
          <w:p w14:paraId="217D2A7B"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112</w:t>
            </w:r>
          </w:p>
        </w:tc>
        <w:tc>
          <w:tcPr>
            <w:tcW w:w="665" w:type="pct"/>
            <w:shd w:val="clear" w:color="FF9999" w:fill="FFC7CE"/>
            <w:noWrap/>
            <w:vAlign w:val="center"/>
            <w:hideMark/>
          </w:tcPr>
          <w:p w14:paraId="59D37697"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38</w:t>
            </w:r>
          </w:p>
        </w:tc>
      </w:tr>
    </w:tbl>
    <w:p w14:paraId="6D01372A" w14:textId="77777777" w:rsidR="000E5255" w:rsidRPr="006068A2" w:rsidRDefault="000E5255" w:rsidP="006068A2">
      <w:pPr>
        <w:spacing w:line="360" w:lineRule="auto"/>
        <w:jc w:val="both"/>
        <w:rPr>
          <w:rFonts w:ascii="Arial" w:hAnsi="Arial" w:cs="Arial"/>
          <w:sz w:val="22"/>
          <w:szCs w:val="22"/>
          <w:lang w:val="es-ES"/>
        </w:rPr>
      </w:pPr>
      <w:r w:rsidRPr="006068A2">
        <w:rPr>
          <w:rFonts w:ascii="Arial" w:hAnsi="Arial" w:cs="Arial"/>
          <w:sz w:val="22"/>
          <w:szCs w:val="22"/>
        </w:rPr>
        <w:t xml:space="preserve">Fuente: </w:t>
      </w:r>
      <w:r w:rsidRPr="006068A2">
        <w:rPr>
          <w:rFonts w:ascii="Arial" w:hAnsi="Arial" w:cs="Arial"/>
          <w:sz w:val="22"/>
          <w:szCs w:val="22"/>
          <w:lang w:val="es-ES"/>
        </w:rPr>
        <w:t xml:space="preserve">Tablero de control de vacunación VPH de niños/as de 9 años. Aplicativo PAI 2.5 SDS. Sistema de Información PAI. Secretaría Distrital de Salud. Bogotá. Enero-diciembre/25 </w:t>
      </w:r>
    </w:p>
    <w:p w14:paraId="62AE4A48" w14:textId="77777777" w:rsidR="000E5255" w:rsidRPr="006068A2" w:rsidRDefault="000E5255" w:rsidP="006068A2">
      <w:pPr>
        <w:spacing w:line="360" w:lineRule="auto"/>
        <w:jc w:val="both"/>
        <w:rPr>
          <w:rFonts w:ascii="Arial" w:hAnsi="Arial" w:cs="Arial"/>
          <w:sz w:val="22"/>
          <w:szCs w:val="22"/>
          <w:lang w:val="es-ES"/>
        </w:rPr>
      </w:pPr>
    </w:p>
    <w:p w14:paraId="53648818" w14:textId="77777777" w:rsidR="000E5255" w:rsidRPr="006068A2" w:rsidRDefault="000E5255" w:rsidP="006068A2">
      <w:pPr>
        <w:spacing w:line="360" w:lineRule="auto"/>
        <w:jc w:val="both"/>
        <w:rPr>
          <w:rFonts w:ascii="Arial" w:hAnsi="Arial" w:cs="Arial"/>
          <w:b/>
          <w:sz w:val="22"/>
          <w:szCs w:val="22"/>
          <w:lang w:val="es-MX"/>
        </w:rPr>
      </w:pPr>
      <w:r w:rsidRPr="006068A2">
        <w:rPr>
          <w:rFonts w:ascii="Arial" w:hAnsi="Arial" w:cs="Arial"/>
          <w:sz w:val="22"/>
          <w:szCs w:val="22"/>
          <w:lang w:val="es-MX"/>
        </w:rPr>
        <w:t xml:space="preserve">Como se observa en la tabla anterior, con corte al mes de diciembre, en cuanto al cumplimiento de dosis aplicadas en </w:t>
      </w:r>
      <w:r w:rsidRPr="006068A2">
        <w:rPr>
          <w:rFonts w:ascii="Arial" w:hAnsi="Arial" w:cs="Arial"/>
          <w:b/>
          <w:sz w:val="22"/>
          <w:szCs w:val="22"/>
          <w:lang w:val="es-MX"/>
        </w:rPr>
        <w:t>niñas</w:t>
      </w:r>
      <w:r w:rsidRPr="006068A2">
        <w:rPr>
          <w:rFonts w:ascii="Arial" w:hAnsi="Arial" w:cs="Arial"/>
          <w:sz w:val="22"/>
          <w:szCs w:val="22"/>
          <w:lang w:val="es-MX"/>
        </w:rPr>
        <w:t xml:space="preserve"> la meta anual es de </w:t>
      </w:r>
      <w:r w:rsidRPr="006068A2">
        <w:rPr>
          <w:rFonts w:ascii="Arial" w:hAnsi="Arial" w:cs="Arial"/>
          <w:b/>
          <w:sz w:val="22"/>
          <w:szCs w:val="22"/>
          <w:lang w:val="es-MX"/>
        </w:rPr>
        <w:t>312</w:t>
      </w:r>
      <w:r w:rsidRPr="006068A2">
        <w:rPr>
          <w:rFonts w:ascii="Arial" w:hAnsi="Arial" w:cs="Arial"/>
          <w:sz w:val="22"/>
          <w:szCs w:val="22"/>
          <w:lang w:val="es-MX"/>
        </w:rPr>
        <w:t xml:space="preserve">, por tanto, el cumplimiento mensual debe ser de 26 niñas vacunadas con un avance del 8.3% mensual y reporta un cumplimiento acumulado del </w:t>
      </w:r>
      <w:r w:rsidRPr="006068A2">
        <w:rPr>
          <w:rFonts w:ascii="Arial" w:hAnsi="Arial" w:cs="Arial"/>
          <w:b/>
          <w:bCs/>
          <w:sz w:val="22"/>
          <w:szCs w:val="22"/>
          <w:lang w:val="es-MX"/>
        </w:rPr>
        <w:t>46%,</w:t>
      </w:r>
      <w:r w:rsidRPr="006068A2">
        <w:rPr>
          <w:rFonts w:ascii="Arial" w:hAnsi="Arial" w:cs="Arial"/>
          <w:sz w:val="22"/>
          <w:szCs w:val="22"/>
          <w:lang w:val="es-MX"/>
        </w:rPr>
        <w:t xml:space="preserve"> </w:t>
      </w:r>
      <w:r w:rsidRPr="006068A2">
        <w:rPr>
          <w:rFonts w:ascii="Arial" w:hAnsi="Arial" w:cs="Arial"/>
          <w:b/>
          <w:bCs/>
          <w:sz w:val="22"/>
          <w:szCs w:val="22"/>
          <w:lang w:val="es-MX"/>
        </w:rPr>
        <w:t>con 144 niñas vacunadas</w:t>
      </w:r>
      <w:r w:rsidRPr="006068A2">
        <w:rPr>
          <w:rFonts w:ascii="Arial" w:hAnsi="Arial" w:cs="Arial"/>
          <w:sz w:val="22"/>
          <w:szCs w:val="22"/>
          <w:lang w:val="es-MX"/>
        </w:rPr>
        <w:t xml:space="preserve">. En relación con las dosis aplicadas en </w:t>
      </w:r>
      <w:r w:rsidRPr="006068A2">
        <w:rPr>
          <w:rFonts w:ascii="Arial" w:hAnsi="Arial" w:cs="Arial"/>
          <w:b/>
          <w:sz w:val="22"/>
          <w:szCs w:val="22"/>
          <w:lang w:val="es-MX"/>
        </w:rPr>
        <w:t>niños</w:t>
      </w:r>
      <w:r w:rsidRPr="006068A2">
        <w:rPr>
          <w:rFonts w:ascii="Arial" w:hAnsi="Arial" w:cs="Arial"/>
          <w:sz w:val="22"/>
          <w:szCs w:val="22"/>
          <w:lang w:val="es-MX"/>
        </w:rPr>
        <w:t xml:space="preserve"> la meta anual es de </w:t>
      </w:r>
      <w:r w:rsidRPr="006068A2">
        <w:rPr>
          <w:rFonts w:ascii="Arial" w:hAnsi="Arial" w:cs="Arial"/>
          <w:b/>
          <w:sz w:val="22"/>
          <w:szCs w:val="22"/>
          <w:lang w:val="es-MX"/>
        </w:rPr>
        <w:t>295</w:t>
      </w:r>
      <w:r w:rsidRPr="006068A2">
        <w:rPr>
          <w:rFonts w:ascii="Arial" w:hAnsi="Arial" w:cs="Arial"/>
          <w:sz w:val="22"/>
          <w:szCs w:val="22"/>
          <w:lang w:val="es-MX"/>
        </w:rPr>
        <w:t xml:space="preserve">, por tanto, el cumplimiento mensual debe ser de 25 menores vacunados con un avance de 8.3% y reporta un avance acumulado de </w:t>
      </w:r>
      <w:r w:rsidRPr="006068A2">
        <w:rPr>
          <w:rFonts w:ascii="Arial" w:hAnsi="Arial" w:cs="Arial"/>
          <w:b/>
          <w:bCs/>
          <w:sz w:val="22"/>
          <w:szCs w:val="22"/>
          <w:lang w:val="es-MX"/>
        </w:rPr>
        <w:t>38%, con 112</w:t>
      </w:r>
      <w:r w:rsidRPr="006068A2">
        <w:rPr>
          <w:rFonts w:ascii="Arial" w:hAnsi="Arial" w:cs="Arial"/>
          <w:sz w:val="22"/>
          <w:szCs w:val="22"/>
          <w:lang w:val="es-MX"/>
        </w:rPr>
        <w:t xml:space="preserve"> </w:t>
      </w:r>
      <w:r w:rsidRPr="006068A2">
        <w:rPr>
          <w:rFonts w:ascii="Arial" w:hAnsi="Arial" w:cs="Arial"/>
          <w:b/>
          <w:sz w:val="22"/>
          <w:szCs w:val="22"/>
          <w:lang w:val="es-MX"/>
        </w:rPr>
        <w:t>niños</w:t>
      </w:r>
      <w:r w:rsidRPr="006068A2">
        <w:rPr>
          <w:rFonts w:ascii="Arial" w:hAnsi="Arial" w:cs="Arial"/>
          <w:sz w:val="22"/>
          <w:szCs w:val="22"/>
          <w:lang w:val="es-MX"/>
        </w:rPr>
        <w:t xml:space="preserve"> vacunados, de acuerdo con lo anterior se evidencia incumplimiento en la vacunación de </w:t>
      </w:r>
      <w:r w:rsidRPr="006068A2">
        <w:rPr>
          <w:rFonts w:ascii="Arial" w:hAnsi="Arial" w:cs="Arial"/>
          <w:b/>
          <w:sz w:val="22"/>
          <w:szCs w:val="22"/>
          <w:lang w:val="es-MX"/>
        </w:rPr>
        <w:t>niñas y niños</w:t>
      </w:r>
      <w:r w:rsidRPr="006068A2">
        <w:rPr>
          <w:rFonts w:ascii="Arial" w:hAnsi="Arial" w:cs="Arial"/>
          <w:sz w:val="22"/>
          <w:szCs w:val="22"/>
          <w:lang w:val="es-MX"/>
        </w:rPr>
        <w:t xml:space="preserve"> en la aplicación de </w:t>
      </w:r>
      <w:r w:rsidRPr="006068A2">
        <w:rPr>
          <w:rFonts w:ascii="Arial" w:hAnsi="Arial" w:cs="Arial"/>
          <w:b/>
          <w:sz w:val="22"/>
          <w:szCs w:val="22"/>
          <w:lang w:val="es-MX"/>
        </w:rPr>
        <w:t>VPH.</w:t>
      </w:r>
    </w:p>
    <w:p w14:paraId="0F338E35" w14:textId="77777777" w:rsidR="0014260E" w:rsidRPr="006068A2" w:rsidRDefault="0014260E" w:rsidP="006068A2">
      <w:pPr>
        <w:spacing w:line="360" w:lineRule="auto"/>
        <w:jc w:val="both"/>
        <w:rPr>
          <w:rFonts w:ascii="Arial" w:hAnsi="Arial" w:cs="Arial"/>
          <w:sz w:val="22"/>
          <w:szCs w:val="22"/>
          <w:lang w:val="es-MX"/>
        </w:rPr>
      </w:pPr>
    </w:p>
    <w:p w14:paraId="52C5D5B0" w14:textId="77777777" w:rsidR="000E5255" w:rsidRPr="006068A2" w:rsidRDefault="000E5255" w:rsidP="006068A2">
      <w:pPr>
        <w:spacing w:line="360" w:lineRule="auto"/>
        <w:jc w:val="both"/>
        <w:rPr>
          <w:rFonts w:ascii="Arial" w:hAnsi="Arial" w:cs="Arial"/>
          <w:sz w:val="22"/>
          <w:szCs w:val="22"/>
          <w:lang w:val="es-ES"/>
        </w:rPr>
      </w:pPr>
      <w:r w:rsidRPr="006068A2">
        <w:rPr>
          <w:rFonts w:ascii="Arial" w:hAnsi="Arial" w:cs="Arial"/>
          <w:sz w:val="22"/>
          <w:szCs w:val="22"/>
          <w:lang w:val="es-ES"/>
        </w:rPr>
        <w:t>Es fundamental señalar que el riesgo de morbilidad y mortalidad en la ciudad ha aumentado en el contexto de la actual situación epidemiológica asociada a las Enfermedades Respiratorias Agudas (ERA). En este marco, se presentan a continuación los resultados de la jornada de vacunación contra la influenza, cepa sur, iniciada en abril de 2025, así como el nivel de cumplimiento de la meta de vacunación correspondiente a esta EAPB.</w:t>
      </w:r>
    </w:p>
    <w:p w14:paraId="0AA39A08" w14:textId="0A48A398" w:rsidR="000E5255" w:rsidRPr="006068A2" w:rsidRDefault="00D4296F" w:rsidP="006068A2">
      <w:pPr>
        <w:pStyle w:val="Descripcin"/>
        <w:spacing w:after="0" w:line="360" w:lineRule="auto"/>
        <w:jc w:val="both"/>
        <w:rPr>
          <w:rFonts w:ascii="Arial" w:hAnsi="Arial" w:cs="Arial"/>
          <w:bCs/>
          <w:i w:val="0"/>
          <w:iCs w:val="0"/>
          <w:color w:val="000000" w:themeColor="text1"/>
          <w:sz w:val="22"/>
          <w:szCs w:val="22"/>
          <w:lang w:val="es-MX"/>
        </w:rPr>
      </w:pPr>
      <w:bookmarkStart w:id="44" w:name="_Toc227179174"/>
      <w:r w:rsidRPr="006068A2">
        <w:rPr>
          <w:rFonts w:ascii="Arial" w:hAnsi="Arial" w:cs="Arial"/>
          <w:bCs/>
          <w:i w:val="0"/>
          <w:iCs w:val="0"/>
          <w:color w:val="000000" w:themeColor="text1"/>
          <w:sz w:val="22"/>
          <w:szCs w:val="22"/>
          <w:lang w:val="es-MX"/>
        </w:rPr>
        <w:t xml:space="preserve">Tabla </w:t>
      </w:r>
      <w:r w:rsidRPr="006068A2">
        <w:rPr>
          <w:rFonts w:ascii="Arial" w:hAnsi="Arial" w:cs="Arial"/>
          <w:bCs/>
          <w:i w:val="0"/>
          <w:iCs w:val="0"/>
          <w:color w:val="000000" w:themeColor="text1"/>
          <w:sz w:val="22"/>
          <w:szCs w:val="22"/>
          <w:lang w:val="es-MX"/>
        </w:rPr>
        <w:fldChar w:fldCharType="begin"/>
      </w:r>
      <w:r w:rsidRPr="006068A2">
        <w:rPr>
          <w:rFonts w:ascii="Arial" w:hAnsi="Arial" w:cs="Arial"/>
          <w:bCs/>
          <w:i w:val="0"/>
          <w:iCs w:val="0"/>
          <w:color w:val="000000" w:themeColor="text1"/>
          <w:sz w:val="22"/>
          <w:szCs w:val="22"/>
          <w:lang w:val="es-MX"/>
        </w:rPr>
        <w:instrText xml:space="preserve"> SEQ Tabla \* ARABIC </w:instrText>
      </w:r>
      <w:r w:rsidRPr="006068A2">
        <w:rPr>
          <w:rFonts w:ascii="Arial" w:hAnsi="Arial" w:cs="Arial"/>
          <w:bCs/>
          <w:i w:val="0"/>
          <w:iCs w:val="0"/>
          <w:color w:val="000000" w:themeColor="text1"/>
          <w:sz w:val="22"/>
          <w:szCs w:val="22"/>
          <w:lang w:val="es-MX"/>
        </w:rPr>
        <w:fldChar w:fldCharType="separate"/>
      </w:r>
      <w:r w:rsidRPr="006068A2">
        <w:rPr>
          <w:rFonts w:ascii="Arial" w:hAnsi="Arial" w:cs="Arial"/>
          <w:bCs/>
          <w:i w:val="0"/>
          <w:iCs w:val="0"/>
          <w:noProof/>
          <w:color w:val="000000" w:themeColor="text1"/>
          <w:sz w:val="22"/>
          <w:szCs w:val="22"/>
          <w:lang w:val="es-MX"/>
        </w:rPr>
        <w:t>16</w:t>
      </w:r>
      <w:r w:rsidRPr="006068A2">
        <w:rPr>
          <w:rFonts w:ascii="Arial" w:hAnsi="Arial" w:cs="Arial"/>
          <w:bCs/>
          <w:i w:val="0"/>
          <w:iCs w:val="0"/>
          <w:color w:val="000000" w:themeColor="text1"/>
          <w:sz w:val="22"/>
          <w:szCs w:val="22"/>
          <w:lang w:val="es-MX"/>
        </w:rPr>
        <w:fldChar w:fldCharType="end"/>
      </w:r>
      <w:r w:rsidRPr="006068A2">
        <w:rPr>
          <w:rFonts w:ascii="Arial" w:hAnsi="Arial" w:cs="Arial"/>
          <w:bCs/>
          <w:i w:val="0"/>
          <w:iCs w:val="0"/>
          <w:color w:val="000000" w:themeColor="text1"/>
          <w:sz w:val="22"/>
          <w:szCs w:val="22"/>
          <w:lang w:val="es-MX"/>
        </w:rPr>
        <w:t xml:space="preserve">. </w:t>
      </w:r>
      <w:r w:rsidR="000E5255" w:rsidRPr="006068A2">
        <w:rPr>
          <w:rFonts w:ascii="Arial" w:hAnsi="Arial" w:cs="Arial"/>
          <w:bCs/>
          <w:i w:val="0"/>
          <w:iCs w:val="0"/>
          <w:color w:val="000000" w:themeColor="text1"/>
          <w:sz w:val="22"/>
          <w:szCs w:val="22"/>
          <w:lang w:val="es-MX"/>
        </w:rPr>
        <w:t>Distribución de niños y niñas menor de un año y de un año vacunados contra influenza cepa sur. Bogotá Año 2025. EAPB Coosalud.</w:t>
      </w:r>
      <w:bookmarkEnd w:id="44"/>
    </w:p>
    <w:tbl>
      <w:tblPr>
        <w:tblW w:w="5622" w:type="pct"/>
        <w:tblInd w:w="-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3"/>
        <w:gridCol w:w="583"/>
        <w:gridCol w:w="243"/>
        <w:gridCol w:w="335"/>
        <w:gridCol w:w="584"/>
        <w:gridCol w:w="498"/>
        <w:gridCol w:w="85"/>
        <w:gridCol w:w="584"/>
        <w:gridCol w:w="584"/>
        <w:gridCol w:w="151"/>
        <w:gridCol w:w="14"/>
        <w:gridCol w:w="419"/>
        <w:gridCol w:w="584"/>
        <w:gridCol w:w="415"/>
        <w:gridCol w:w="169"/>
        <w:gridCol w:w="584"/>
        <w:gridCol w:w="584"/>
        <w:gridCol w:w="81"/>
        <w:gridCol w:w="502"/>
        <w:gridCol w:w="584"/>
        <w:gridCol w:w="332"/>
        <w:gridCol w:w="252"/>
        <w:gridCol w:w="584"/>
        <w:gridCol w:w="592"/>
      </w:tblGrid>
      <w:tr w:rsidR="003F1375" w:rsidRPr="006068A2" w14:paraId="45435279" w14:textId="77777777" w:rsidTr="003F1375">
        <w:trPr>
          <w:trHeight w:val="1380"/>
        </w:trPr>
        <w:tc>
          <w:tcPr>
            <w:tcW w:w="2132" w:type="pct"/>
            <w:gridSpan w:val="10"/>
            <w:shd w:val="clear" w:color="000000" w:fill="F2F2F2"/>
            <w:vAlign w:val="center"/>
            <w:hideMark/>
          </w:tcPr>
          <w:p w14:paraId="0846DB38" w14:textId="77777777" w:rsidR="003F1375" w:rsidRPr="006068A2" w:rsidRDefault="003F1375" w:rsidP="006068A2">
            <w:pPr>
              <w:spacing w:line="360" w:lineRule="auto"/>
              <w:jc w:val="both"/>
              <w:rPr>
                <w:rFonts w:ascii="Arial" w:hAnsi="Arial" w:cs="Arial"/>
                <w:b/>
                <w:bCs/>
                <w:sz w:val="22"/>
                <w:szCs w:val="22"/>
              </w:rPr>
            </w:pPr>
            <w:r w:rsidRPr="006068A2">
              <w:rPr>
                <w:rFonts w:ascii="Arial" w:hAnsi="Arial" w:cs="Arial"/>
                <w:b/>
                <w:bCs/>
                <w:sz w:val="22"/>
                <w:szCs w:val="22"/>
              </w:rPr>
              <w:t>Población niños/as menores de un año</w:t>
            </w:r>
          </w:p>
        </w:tc>
        <w:tc>
          <w:tcPr>
            <w:tcW w:w="2868" w:type="pct"/>
            <w:gridSpan w:val="14"/>
            <w:shd w:val="clear" w:color="000000" w:fill="F2F2F2"/>
            <w:noWrap/>
            <w:vAlign w:val="center"/>
            <w:hideMark/>
          </w:tcPr>
          <w:p w14:paraId="21549776" w14:textId="77777777" w:rsidR="003F1375" w:rsidRPr="006068A2" w:rsidRDefault="003F1375" w:rsidP="006068A2">
            <w:pPr>
              <w:spacing w:line="360" w:lineRule="auto"/>
              <w:jc w:val="both"/>
              <w:rPr>
                <w:rFonts w:ascii="Arial" w:hAnsi="Arial" w:cs="Arial"/>
                <w:b/>
                <w:bCs/>
                <w:sz w:val="22"/>
                <w:szCs w:val="22"/>
              </w:rPr>
            </w:pPr>
            <w:r w:rsidRPr="006068A2">
              <w:rPr>
                <w:rFonts w:ascii="Arial" w:hAnsi="Arial" w:cs="Arial"/>
                <w:b/>
                <w:bCs/>
                <w:sz w:val="22"/>
                <w:szCs w:val="22"/>
              </w:rPr>
              <w:t>Población niños/as de un año</w:t>
            </w:r>
          </w:p>
        </w:tc>
      </w:tr>
      <w:tr w:rsidR="00AD7C68" w:rsidRPr="006068A2" w14:paraId="0B03BBC2" w14:textId="77777777" w:rsidTr="003F1375">
        <w:trPr>
          <w:trHeight w:val="1380"/>
        </w:trPr>
        <w:tc>
          <w:tcPr>
            <w:tcW w:w="711" w:type="pct"/>
            <w:gridSpan w:val="3"/>
            <w:shd w:val="clear" w:color="000000" w:fill="F2F2F2"/>
            <w:vAlign w:val="center"/>
            <w:hideMark/>
          </w:tcPr>
          <w:p w14:paraId="42BFC62C"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lastRenderedPageBreak/>
              <w:t>Dosis</w:t>
            </w:r>
          </w:p>
        </w:tc>
        <w:tc>
          <w:tcPr>
            <w:tcW w:w="714" w:type="pct"/>
            <w:gridSpan w:val="3"/>
            <w:shd w:val="clear" w:color="000000" w:fill="F2F2F2"/>
            <w:vAlign w:val="center"/>
            <w:hideMark/>
          </w:tcPr>
          <w:p w14:paraId="52225422"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1a dosis</w:t>
            </w:r>
          </w:p>
        </w:tc>
        <w:tc>
          <w:tcPr>
            <w:tcW w:w="714" w:type="pct"/>
            <w:gridSpan w:val="5"/>
            <w:shd w:val="clear" w:color="000000" w:fill="F2F2F2"/>
            <w:vAlign w:val="center"/>
            <w:hideMark/>
          </w:tcPr>
          <w:p w14:paraId="0A028781"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2a dosis</w:t>
            </w:r>
          </w:p>
        </w:tc>
        <w:tc>
          <w:tcPr>
            <w:tcW w:w="714" w:type="pct"/>
            <w:gridSpan w:val="3"/>
            <w:shd w:val="clear" w:color="000000" w:fill="F2F2F2"/>
            <w:noWrap/>
            <w:vAlign w:val="center"/>
            <w:hideMark/>
          </w:tcPr>
          <w:p w14:paraId="1E15099A"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Población de un año</w:t>
            </w:r>
          </w:p>
        </w:tc>
        <w:tc>
          <w:tcPr>
            <w:tcW w:w="714" w:type="pct"/>
            <w:gridSpan w:val="4"/>
            <w:shd w:val="clear" w:color="000000" w:fill="F2F2F2"/>
            <w:vAlign w:val="center"/>
            <w:hideMark/>
          </w:tcPr>
          <w:p w14:paraId="281E1317"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1a dosis</w:t>
            </w:r>
          </w:p>
        </w:tc>
        <w:tc>
          <w:tcPr>
            <w:tcW w:w="714" w:type="pct"/>
            <w:gridSpan w:val="3"/>
            <w:shd w:val="clear" w:color="000000" w:fill="F2F2F2"/>
            <w:vAlign w:val="center"/>
            <w:hideMark/>
          </w:tcPr>
          <w:p w14:paraId="24CF3166"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2a dosis</w:t>
            </w:r>
          </w:p>
        </w:tc>
        <w:tc>
          <w:tcPr>
            <w:tcW w:w="718" w:type="pct"/>
            <w:gridSpan w:val="3"/>
            <w:shd w:val="clear" w:color="000000" w:fill="F2F2F2"/>
            <w:vAlign w:val="center"/>
            <w:hideMark/>
          </w:tcPr>
          <w:p w14:paraId="3BA6D9F1"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única</w:t>
            </w:r>
          </w:p>
        </w:tc>
      </w:tr>
      <w:tr w:rsidR="00AD7C68" w:rsidRPr="006068A2" w14:paraId="4CB26097" w14:textId="77777777" w:rsidTr="003F1375">
        <w:trPr>
          <w:trHeight w:val="1380"/>
        </w:trPr>
        <w:tc>
          <w:tcPr>
            <w:tcW w:w="294" w:type="pct"/>
            <w:shd w:val="clear" w:color="000000" w:fill="F2F2F2"/>
            <w:noWrap/>
            <w:vAlign w:val="center"/>
            <w:hideMark/>
          </w:tcPr>
          <w:p w14:paraId="2946C6B6"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EAPB</w:t>
            </w:r>
          </w:p>
        </w:tc>
        <w:tc>
          <w:tcPr>
            <w:tcW w:w="294" w:type="pct"/>
            <w:shd w:val="clear" w:color="000000" w:fill="F2F2F2"/>
            <w:vAlign w:val="center"/>
            <w:hideMark/>
          </w:tcPr>
          <w:p w14:paraId="1B4207AA"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 xml:space="preserve">Meta 50% </w:t>
            </w:r>
          </w:p>
        </w:tc>
        <w:tc>
          <w:tcPr>
            <w:tcW w:w="292" w:type="pct"/>
            <w:gridSpan w:val="2"/>
            <w:shd w:val="clear" w:color="000000" w:fill="F2F2F2"/>
            <w:vAlign w:val="center"/>
            <w:hideMark/>
          </w:tcPr>
          <w:p w14:paraId="4F2CCC8A"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N° vacunad@s</w:t>
            </w:r>
          </w:p>
        </w:tc>
        <w:tc>
          <w:tcPr>
            <w:tcW w:w="294" w:type="pct"/>
            <w:shd w:val="clear" w:color="000000" w:fill="F2F2F2"/>
            <w:vAlign w:val="center"/>
            <w:hideMark/>
          </w:tcPr>
          <w:p w14:paraId="04AFA46D"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w:t>
            </w:r>
          </w:p>
        </w:tc>
        <w:tc>
          <w:tcPr>
            <w:tcW w:w="294" w:type="pct"/>
            <w:gridSpan w:val="2"/>
            <w:shd w:val="clear" w:color="000000" w:fill="F2F2F2"/>
            <w:vAlign w:val="center"/>
            <w:hideMark/>
          </w:tcPr>
          <w:p w14:paraId="6143985A"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 xml:space="preserve">Meta 50% </w:t>
            </w:r>
          </w:p>
        </w:tc>
        <w:tc>
          <w:tcPr>
            <w:tcW w:w="294" w:type="pct"/>
            <w:shd w:val="clear" w:color="000000" w:fill="F2F2F2"/>
            <w:vAlign w:val="center"/>
            <w:hideMark/>
          </w:tcPr>
          <w:p w14:paraId="79389BB8"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N° vacunad@s</w:t>
            </w:r>
          </w:p>
        </w:tc>
        <w:tc>
          <w:tcPr>
            <w:tcW w:w="294" w:type="pct"/>
            <w:shd w:val="clear" w:color="000000" w:fill="F2F2F2"/>
            <w:vAlign w:val="center"/>
            <w:hideMark/>
          </w:tcPr>
          <w:p w14:paraId="0BBAD8AF"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w:t>
            </w:r>
          </w:p>
        </w:tc>
        <w:tc>
          <w:tcPr>
            <w:tcW w:w="294" w:type="pct"/>
            <w:gridSpan w:val="3"/>
            <w:shd w:val="clear" w:color="000000" w:fill="F2F2F2"/>
            <w:noWrap/>
            <w:vAlign w:val="center"/>
            <w:hideMark/>
          </w:tcPr>
          <w:p w14:paraId="1A176859"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EAPB</w:t>
            </w:r>
          </w:p>
        </w:tc>
        <w:tc>
          <w:tcPr>
            <w:tcW w:w="294" w:type="pct"/>
            <w:shd w:val="clear" w:color="000000" w:fill="F2F2F2"/>
            <w:vAlign w:val="center"/>
            <w:hideMark/>
          </w:tcPr>
          <w:p w14:paraId="0F0AEFB5"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Meta 30%</w:t>
            </w:r>
          </w:p>
        </w:tc>
        <w:tc>
          <w:tcPr>
            <w:tcW w:w="294" w:type="pct"/>
            <w:gridSpan w:val="2"/>
            <w:shd w:val="clear" w:color="000000" w:fill="F2F2F2"/>
            <w:vAlign w:val="center"/>
            <w:hideMark/>
          </w:tcPr>
          <w:p w14:paraId="319AB045"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N° vacunad@s</w:t>
            </w:r>
          </w:p>
        </w:tc>
        <w:tc>
          <w:tcPr>
            <w:tcW w:w="294" w:type="pct"/>
            <w:shd w:val="clear" w:color="000000" w:fill="F2F2F2"/>
            <w:vAlign w:val="center"/>
            <w:hideMark/>
          </w:tcPr>
          <w:p w14:paraId="166925C7"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w:t>
            </w:r>
          </w:p>
        </w:tc>
        <w:tc>
          <w:tcPr>
            <w:tcW w:w="294" w:type="pct"/>
            <w:shd w:val="clear" w:color="000000" w:fill="F2F2F2"/>
            <w:vAlign w:val="center"/>
            <w:hideMark/>
          </w:tcPr>
          <w:p w14:paraId="5ADB0D8C"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Meta</w:t>
            </w:r>
          </w:p>
        </w:tc>
        <w:tc>
          <w:tcPr>
            <w:tcW w:w="294" w:type="pct"/>
            <w:gridSpan w:val="2"/>
            <w:shd w:val="clear" w:color="000000" w:fill="F2F2F2"/>
            <w:vAlign w:val="center"/>
            <w:hideMark/>
          </w:tcPr>
          <w:p w14:paraId="20A38DED"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N° vacunad@s</w:t>
            </w:r>
          </w:p>
        </w:tc>
        <w:tc>
          <w:tcPr>
            <w:tcW w:w="294" w:type="pct"/>
            <w:shd w:val="clear" w:color="000000" w:fill="F2F2F2"/>
            <w:vAlign w:val="center"/>
            <w:hideMark/>
          </w:tcPr>
          <w:p w14:paraId="3D887D50"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w:t>
            </w:r>
          </w:p>
        </w:tc>
        <w:tc>
          <w:tcPr>
            <w:tcW w:w="294" w:type="pct"/>
            <w:gridSpan w:val="2"/>
            <w:shd w:val="clear" w:color="000000" w:fill="F2F2F2"/>
            <w:vAlign w:val="center"/>
            <w:hideMark/>
          </w:tcPr>
          <w:p w14:paraId="383C3317"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Meta 70%</w:t>
            </w:r>
          </w:p>
        </w:tc>
        <w:tc>
          <w:tcPr>
            <w:tcW w:w="294" w:type="pct"/>
            <w:shd w:val="clear" w:color="000000" w:fill="F2F2F2"/>
            <w:vAlign w:val="center"/>
            <w:hideMark/>
          </w:tcPr>
          <w:p w14:paraId="7880C8B4"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N° vacunad@s</w:t>
            </w:r>
          </w:p>
        </w:tc>
        <w:tc>
          <w:tcPr>
            <w:tcW w:w="297" w:type="pct"/>
            <w:shd w:val="clear" w:color="000000" w:fill="F2F2F2"/>
            <w:vAlign w:val="center"/>
            <w:hideMark/>
          </w:tcPr>
          <w:p w14:paraId="7FA088F0"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w:t>
            </w:r>
          </w:p>
        </w:tc>
      </w:tr>
      <w:tr w:rsidR="00AD7C68" w:rsidRPr="006068A2" w14:paraId="46AB7802" w14:textId="77777777" w:rsidTr="003F1375">
        <w:trPr>
          <w:trHeight w:val="1380"/>
        </w:trPr>
        <w:tc>
          <w:tcPr>
            <w:tcW w:w="294" w:type="pct"/>
            <w:shd w:val="clear" w:color="000000" w:fill="FFFFFF"/>
            <w:vAlign w:val="center"/>
            <w:hideMark/>
          </w:tcPr>
          <w:p w14:paraId="72304F01"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Coosalud</w:t>
            </w:r>
          </w:p>
        </w:tc>
        <w:tc>
          <w:tcPr>
            <w:tcW w:w="294" w:type="pct"/>
            <w:noWrap/>
            <w:vAlign w:val="center"/>
            <w:hideMark/>
          </w:tcPr>
          <w:p w14:paraId="4253C483"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440</w:t>
            </w:r>
          </w:p>
        </w:tc>
        <w:tc>
          <w:tcPr>
            <w:tcW w:w="292" w:type="pct"/>
            <w:gridSpan w:val="2"/>
            <w:noWrap/>
            <w:vAlign w:val="center"/>
            <w:hideMark/>
          </w:tcPr>
          <w:p w14:paraId="22A6A5D7"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440</w:t>
            </w:r>
          </w:p>
        </w:tc>
        <w:tc>
          <w:tcPr>
            <w:tcW w:w="294" w:type="pct"/>
            <w:shd w:val="clear" w:color="000000" w:fill="D8E4BC"/>
            <w:noWrap/>
            <w:vAlign w:val="center"/>
            <w:hideMark/>
          </w:tcPr>
          <w:p w14:paraId="6E34F12F"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100</w:t>
            </w:r>
          </w:p>
        </w:tc>
        <w:tc>
          <w:tcPr>
            <w:tcW w:w="294" w:type="pct"/>
            <w:gridSpan w:val="2"/>
            <w:noWrap/>
            <w:vAlign w:val="center"/>
            <w:hideMark/>
          </w:tcPr>
          <w:p w14:paraId="00158E3E"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440</w:t>
            </w:r>
          </w:p>
        </w:tc>
        <w:tc>
          <w:tcPr>
            <w:tcW w:w="294" w:type="pct"/>
            <w:noWrap/>
            <w:vAlign w:val="center"/>
            <w:hideMark/>
          </w:tcPr>
          <w:p w14:paraId="55FE7EDE"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305</w:t>
            </w:r>
          </w:p>
        </w:tc>
        <w:tc>
          <w:tcPr>
            <w:tcW w:w="294" w:type="pct"/>
            <w:shd w:val="clear" w:color="000000" w:fill="FFC7CE"/>
            <w:noWrap/>
            <w:vAlign w:val="center"/>
            <w:hideMark/>
          </w:tcPr>
          <w:p w14:paraId="1F55FA25"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69,3</w:t>
            </w:r>
          </w:p>
        </w:tc>
        <w:tc>
          <w:tcPr>
            <w:tcW w:w="294" w:type="pct"/>
            <w:gridSpan w:val="3"/>
            <w:noWrap/>
            <w:vAlign w:val="center"/>
            <w:hideMark/>
          </w:tcPr>
          <w:p w14:paraId="406A2958"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PAI administrar</w:t>
            </w:r>
          </w:p>
        </w:tc>
        <w:tc>
          <w:tcPr>
            <w:tcW w:w="294" w:type="pct"/>
            <w:noWrap/>
            <w:vAlign w:val="center"/>
            <w:hideMark/>
          </w:tcPr>
          <w:p w14:paraId="43C0EEE2"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143</w:t>
            </w:r>
          </w:p>
        </w:tc>
        <w:tc>
          <w:tcPr>
            <w:tcW w:w="294" w:type="pct"/>
            <w:gridSpan w:val="2"/>
            <w:noWrap/>
            <w:vAlign w:val="center"/>
            <w:hideMark/>
          </w:tcPr>
          <w:p w14:paraId="5B992CBE"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143</w:t>
            </w:r>
          </w:p>
        </w:tc>
        <w:tc>
          <w:tcPr>
            <w:tcW w:w="294" w:type="pct"/>
            <w:shd w:val="clear" w:color="000000" w:fill="C6EFCE"/>
            <w:noWrap/>
            <w:vAlign w:val="center"/>
            <w:hideMark/>
          </w:tcPr>
          <w:p w14:paraId="1E564A4B"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100</w:t>
            </w:r>
          </w:p>
        </w:tc>
        <w:tc>
          <w:tcPr>
            <w:tcW w:w="294" w:type="pct"/>
            <w:noWrap/>
            <w:vAlign w:val="center"/>
            <w:hideMark/>
          </w:tcPr>
          <w:p w14:paraId="6F6CEDD8"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143</w:t>
            </w:r>
          </w:p>
        </w:tc>
        <w:tc>
          <w:tcPr>
            <w:tcW w:w="294" w:type="pct"/>
            <w:gridSpan w:val="2"/>
            <w:noWrap/>
            <w:vAlign w:val="center"/>
            <w:hideMark/>
          </w:tcPr>
          <w:p w14:paraId="40ED6610"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115</w:t>
            </w:r>
          </w:p>
        </w:tc>
        <w:tc>
          <w:tcPr>
            <w:tcW w:w="294" w:type="pct"/>
            <w:shd w:val="clear" w:color="000000" w:fill="FFC7CE"/>
            <w:noWrap/>
            <w:vAlign w:val="center"/>
            <w:hideMark/>
          </w:tcPr>
          <w:p w14:paraId="6E71518C"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80</w:t>
            </w:r>
          </w:p>
        </w:tc>
        <w:tc>
          <w:tcPr>
            <w:tcW w:w="294" w:type="pct"/>
            <w:gridSpan w:val="2"/>
            <w:noWrap/>
            <w:vAlign w:val="center"/>
            <w:hideMark/>
          </w:tcPr>
          <w:p w14:paraId="0C524A9E"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281</w:t>
            </w:r>
          </w:p>
        </w:tc>
        <w:tc>
          <w:tcPr>
            <w:tcW w:w="294" w:type="pct"/>
            <w:noWrap/>
            <w:vAlign w:val="center"/>
            <w:hideMark/>
          </w:tcPr>
          <w:p w14:paraId="4C055275"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277</w:t>
            </w:r>
          </w:p>
        </w:tc>
        <w:tc>
          <w:tcPr>
            <w:tcW w:w="297" w:type="pct"/>
            <w:shd w:val="clear" w:color="000000" w:fill="C6EFCE"/>
            <w:noWrap/>
            <w:vAlign w:val="center"/>
            <w:hideMark/>
          </w:tcPr>
          <w:p w14:paraId="03394227"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98,4</w:t>
            </w:r>
          </w:p>
        </w:tc>
      </w:tr>
    </w:tbl>
    <w:p w14:paraId="3B27B427" w14:textId="77777777" w:rsidR="000E5255" w:rsidRPr="006068A2" w:rsidRDefault="000E5255" w:rsidP="006068A2">
      <w:pPr>
        <w:spacing w:line="360" w:lineRule="auto"/>
        <w:jc w:val="both"/>
        <w:rPr>
          <w:rFonts w:ascii="Arial" w:hAnsi="Arial" w:cs="Arial"/>
          <w:sz w:val="22"/>
          <w:szCs w:val="22"/>
          <w:lang w:val="es-ES"/>
        </w:rPr>
      </w:pPr>
      <w:r w:rsidRPr="006068A2">
        <w:rPr>
          <w:rFonts w:ascii="Arial" w:hAnsi="Arial" w:cs="Arial"/>
          <w:sz w:val="22"/>
          <w:szCs w:val="22"/>
        </w:rPr>
        <w:t xml:space="preserve">Fuente: </w:t>
      </w:r>
      <w:r w:rsidRPr="006068A2">
        <w:rPr>
          <w:rFonts w:ascii="Arial" w:hAnsi="Arial" w:cs="Arial"/>
          <w:sz w:val="22"/>
          <w:szCs w:val="22"/>
          <w:lang w:val="es-ES"/>
        </w:rPr>
        <w:t>Tablero de control para vacunación influenza abril-diciembre 2025. Aplicativo PAI 2.5 SDS. Sistema de Información PAI. Secretaría Distrital de Salud. Bogotá. Abril a diciembre de 2025</w:t>
      </w:r>
    </w:p>
    <w:p w14:paraId="7D371B53" w14:textId="77777777" w:rsidR="000E5255" w:rsidRPr="006068A2" w:rsidRDefault="000E5255" w:rsidP="006068A2">
      <w:pPr>
        <w:spacing w:line="360" w:lineRule="auto"/>
        <w:jc w:val="both"/>
        <w:rPr>
          <w:rFonts w:ascii="Arial" w:hAnsi="Arial" w:cs="Arial"/>
          <w:b/>
          <w:sz w:val="22"/>
          <w:szCs w:val="22"/>
        </w:rPr>
      </w:pPr>
    </w:p>
    <w:p w14:paraId="5C59ACC1" w14:textId="316DFDA5" w:rsidR="000E5255" w:rsidRPr="006068A2" w:rsidRDefault="00D4296F" w:rsidP="006068A2">
      <w:pPr>
        <w:pStyle w:val="Descripcin"/>
        <w:spacing w:after="0" w:line="360" w:lineRule="auto"/>
        <w:jc w:val="both"/>
        <w:rPr>
          <w:rFonts w:ascii="Arial" w:hAnsi="Arial" w:cs="Arial"/>
          <w:bCs/>
          <w:i w:val="0"/>
          <w:iCs w:val="0"/>
          <w:color w:val="000000" w:themeColor="text1"/>
          <w:sz w:val="22"/>
          <w:szCs w:val="22"/>
          <w:lang w:val="es-MX"/>
        </w:rPr>
      </w:pPr>
      <w:bookmarkStart w:id="45" w:name="_Toc227179175"/>
      <w:r w:rsidRPr="006068A2">
        <w:rPr>
          <w:rFonts w:ascii="Arial" w:hAnsi="Arial" w:cs="Arial"/>
          <w:bCs/>
          <w:i w:val="0"/>
          <w:iCs w:val="0"/>
          <w:color w:val="000000" w:themeColor="text1"/>
          <w:sz w:val="22"/>
          <w:szCs w:val="22"/>
          <w:lang w:val="es-MX"/>
        </w:rPr>
        <w:t xml:space="preserve">Tabla </w:t>
      </w:r>
      <w:r w:rsidRPr="006068A2">
        <w:rPr>
          <w:rFonts w:ascii="Arial" w:hAnsi="Arial" w:cs="Arial"/>
          <w:bCs/>
          <w:i w:val="0"/>
          <w:iCs w:val="0"/>
          <w:color w:val="000000" w:themeColor="text1"/>
          <w:sz w:val="22"/>
          <w:szCs w:val="22"/>
          <w:lang w:val="es-MX"/>
        </w:rPr>
        <w:fldChar w:fldCharType="begin"/>
      </w:r>
      <w:r w:rsidRPr="006068A2">
        <w:rPr>
          <w:rFonts w:ascii="Arial" w:hAnsi="Arial" w:cs="Arial"/>
          <w:bCs/>
          <w:i w:val="0"/>
          <w:iCs w:val="0"/>
          <w:color w:val="000000" w:themeColor="text1"/>
          <w:sz w:val="22"/>
          <w:szCs w:val="22"/>
          <w:lang w:val="es-MX"/>
        </w:rPr>
        <w:instrText xml:space="preserve"> SEQ Tabla \* ARABIC </w:instrText>
      </w:r>
      <w:r w:rsidRPr="006068A2">
        <w:rPr>
          <w:rFonts w:ascii="Arial" w:hAnsi="Arial" w:cs="Arial"/>
          <w:bCs/>
          <w:i w:val="0"/>
          <w:iCs w:val="0"/>
          <w:color w:val="000000" w:themeColor="text1"/>
          <w:sz w:val="22"/>
          <w:szCs w:val="22"/>
          <w:lang w:val="es-MX"/>
        </w:rPr>
        <w:fldChar w:fldCharType="separate"/>
      </w:r>
      <w:r w:rsidRPr="006068A2">
        <w:rPr>
          <w:rFonts w:ascii="Arial" w:hAnsi="Arial" w:cs="Arial"/>
          <w:bCs/>
          <w:i w:val="0"/>
          <w:iCs w:val="0"/>
          <w:noProof/>
          <w:color w:val="000000" w:themeColor="text1"/>
          <w:sz w:val="22"/>
          <w:szCs w:val="22"/>
          <w:lang w:val="es-MX"/>
        </w:rPr>
        <w:t>17</w:t>
      </w:r>
      <w:r w:rsidRPr="006068A2">
        <w:rPr>
          <w:rFonts w:ascii="Arial" w:hAnsi="Arial" w:cs="Arial"/>
          <w:bCs/>
          <w:i w:val="0"/>
          <w:iCs w:val="0"/>
          <w:color w:val="000000" w:themeColor="text1"/>
          <w:sz w:val="22"/>
          <w:szCs w:val="22"/>
          <w:lang w:val="es-MX"/>
        </w:rPr>
        <w:fldChar w:fldCharType="end"/>
      </w:r>
      <w:r w:rsidRPr="006068A2">
        <w:rPr>
          <w:rFonts w:ascii="Arial" w:hAnsi="Arial" w:cs="Arial"/>
          <w:bCs/>
          <w:i w:val="0"/>
          <w:iCs w:val="0"/>
          <w:color w:val="000000" w:themeColor="text1"/>
          <w:sz w:val="22"/>
          <w:szCs w:val="22"/>
          <w:lang w:val="es-MX"/>
        </w:rPr>
        <w:t xml:space="preserve">. </w:t>
      </w:r>
      <w:r w:rsidR="000E5255" w:rsidRPr="006068A2">
        <w:rPr>
          <w:rFonts w:ascii="Arial" w:hAnsi="Arial" w:cs="Arial"/>
          <w:bCs/>
          <w:i w:val="0"/>
          <w:iCs w:val="0"/>
          <w:color w:val="000000" w:themeColor="text1"/>
          <w:sz w:val="22"/>
          <w:szCs w:val="22"/>
          <w:lang w:val="es-MX"/>
        </w:rPr>
        <w:t>Tabla 4. Cumplimiento acumulado de las coberturas de vacunación contra influenza cepa sur. Población de 60 y más años, con patologías crónicas y gestantes. Bogotá Año 2025. EAPB Coosalud.</w:t>
      </w:r>
      <w:bookmarkEnd w:id="45"/>
    </w:p>
    <w:tbl>
      <w:tblPr>
        <w:tblW w:w="5000" w:type="pct"/>
        <w:tblCellMar>
          <w:left w:w="70" w:type="dxa"/>
          <w:right w:w="70" w:type="dxa"/>
        </w:tblCellMar>
        <w:tblLook w:val="04A0" w:firstRow="1" w:lastRow="0" w:firstColumn="1" w:lastColumn="0" w:noHBand="0" w:noVBand="1"/>
      </w:tblPr>
      <w:tblGrid>
        <w:gridCol w:w="786"/>
        <w:gridCol w:w="488"/>
        <w:gridCol w:w="1166"/>
        <w:gridCol w:w="844"/>
        <w:gridCol w:w="488"/>
        <w:gridCol w:w="1166"/>
        <w:gridCol w:w="844"/>
        <w:gridCol w:w="785"/>
        <w:gridCol w:w="488"/>
        <w:gridCol w:w="929"/>
        <w:gridCol w:w="844"/>
      </w:tblGrid>
      <w:tr w:rsidR="000E5255" w:rsidRPr="006068A2" w14:paraId="4D1817AF" w14:textId="77777777" w:rsidTr="00B76837">
        <w:trPr>
          <w:trHeight w:val="285"/>
        </w:trPr>
        <w:tc>
          <w:tcPr>
            <w:tcW w:w="589"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74557E7" w14:textId="77777777" w:rsidR="000E5255" w:rsidRPr="006068A2" w:rsidRDefault="000E5255" w:rsidP="006068A2">
            <w:pPr>
              <w:spacing w:line="360" w:lineRule="auto"/>
              <w:jc w:val="both"/>
              <w:rPr>
                <w:rFonts w:ascii="Arial" w:hAnsi="Arial" w:cs="Arial"/>
                <w:b/>
                <w:bCs/>
                <w:sz w:val="22"/>
                <w:szCs w:val="22"/>
                <w:lang w:eastAsia="es-ES"/>
              </w:rPr>
            </w:pPr>
            <w:r w:rsidRPr="006068A2">
              <w:rPr>
                <w:rFonts w:ascii="Arial" w:hAnsi="Arial" w:cs="Arial"/>
                <w:b/>
                <w:bCs/>
                <w:sz w:val="22"/>
                <w:szCs w:val="22"/>
              </w:rPr>
              <w:t> </w:t>
            </w:r>
          </w:p>
        </w:tc>
        <w:tc>
          <w:tcPr>
            <w:tcW w:w="1289" w:type="pct"/>
            <w:gridSpan w:val="3"/>
            <w:tcBorders>
              <w:top w:val="single" w:sz="4" w:space="0" w:color="auto"/>
              <w:left w:val="nil"/>
              <w:bottom w:val="single" w:sz="4" w:space="0" w:color="auto"/>
              <w:right w:val="single" w:sz="4" w:space="0" w:color="auto"/>
            </w:tcBorders>
            <w:shd w:val="clear" w:color="000000" w:fill="F2F2F2"/>
            <w:vAlign w:val="center"/>
            <w:hideMark/>
          </w:tcPr>
          <w:p w14:paraId="3A4A396C"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 xml:space="preserve">Adulto de 60 y más años </w:t>
            </w:r>
          </w:p>
        </w:tc>
        <w:tc>
          <w:tcPr>
            <w:tcW w:w="1324" w:type="pct"/>
            <w:gridSpan w:val="3"/>
            <w:tcBorders>
              <w:top w:val="single" w:sz="4" w:space="0" w:color="auto"/>
              <w:left w:val="nil"/>
              <w:bottom w:val="single" w:sz="4" w:space="0" w:color="auto"/>
              <w:right w:val="single" w:sz="4" w:space="0" w:color="auto"/>
            </w:tcBorders>
            <w:shd w:val="clear" w:color="000000" w:fill="F2F2F2"/>
            <w:vAlign w:val="center"/>
            <w:hideMark/>
          </w:tcPr>
          <w:p w14:paraId="4C89AB7E"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Personas con condición de patología crónica</w:t>
            </w:r>
          </w:p>
        </w:tc>
        <w:tc>
          <w:tcPr>
            <w:tcW w:w="379" w:type="pct"/>
            <w:vMerge w:val="restar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5884D0A5"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EAPB</w:t>
            </w:r>
          </w:p>
        </w:tc>
        <w:tc>
          <w:tcPr>
            <w:tcW w:w="1420" w:type="pct"/>
            <w:gridSpan w:val="3"/>
            <w:tcBorders>
              <w:top w:val="single" w:sz="4" w:space="0" w:color="auto"/>
              <w:left w:val="nil"/>
              <w:bottom w:val="single" w:sz="4" w:space="0" w:color="auto"/>
              <w:right w:val="single" w:sz="4" w:space="0" w:color="auto"/>
            </w:tcBorders>
            <w:shd w:val="clear" w:color="000000" w:fill="F2F2F2"/>
            <w:vAlign w:val="center"/>
            <w:hideMark/>
          </w:tcPr>
          <w:p w14:paraId="7A453BE7"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Gestantes vacunadas influenza estacional</w:t>
            </w:r>
          </w:p>
        </w:tc>
      </w:tr>
      <w:tr w:rsidR="000E5255" w:rsidRPr="006068A2" w14:paraId="7B80EEA4" w14:textId="77777777" w:rsidTr="00B76837">
        <w:trPr>
          <w:trHeight w:val="510"/>
        </w:trPr>
        <w:tc>
          <w:tcPr>
            <w:tcW w:w="589" w:type="pct"/>
            <w:tcBorders>
              <w:top w:val="nil"/>
              <w:left w:val="single" w:sz="4" w:space="0" w:color="auto"/>
              <w:bottom w:val="single" w:sz="4" w:space="0" w:color="auto"/>
              <w:right w:val="single" w:sz="4" w:space="0" w:color="auto"/>
            </w:tcBorders>
            <w:shd w:val="clear" w:color="000000" w:fill="F2F2F2"/>
            <w:noWrap/>
            <w:vAlign w:val="center"/>
            <w:hideMark/>
          </w:tcPr>
          <w:p w14:paraId="30517DB3"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EAPB</w:t>
            </w:r>
          </w:p>
        </w:tc>
        <w:tc>
          <w:tcPr>
            <w:tcW w:w="368" w:type="pct"/>
            <w:tcBorders>
              <w:top w:val="nil"/>
              <w:left w:val="nil"/>
              <w:bottom w:val="single" w:sz="4" w:space="0" w:color="auto"/>
              <w:right w:val="single" w:sz="4" w:space="0" w:color="auto"/>
            </w:tcBorders>
            <w:shd w:val="clear" w:color="000000" w:fill="F2F2F2"/>
            <w:vAlign w:val="center"/>
            <w:hideMark/>
          </w:tcPr>
          <w:p w14:paraId="41500FCC"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Meta</w:t>
            </w:r>
          </w:p>
        </w:tc>
        <w:tc>
          <w:tcPr>
            <w:tcW w:w="503" w:type="pct"/>
            <w:tcBorders>
              <w:top w:val="nil"/>
              <w:left w:val="nil"/>
              <w:bottom w:val="single" w:sz="4" w:space="0" w:color="auto"/>
              <w:right w:val="single" w:sz="4" w:space="0" w:color="auto"/>
            </w:tcBorders>
            <w:shd w:val="clear" w:color="000000" w:fill="F2F2F2"/>
            <w:vAlign w:val="center"/>
            <w:hideMark/>
          </w:tcPr>
          <w:p w14:paraId="377AE1CC"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Vacunados/as</w:t>
            </w:r>
          </w:p>
        </w:tc>
        <w:tc>
          <w:tcPr>
            <w:tcW w:w="418" w:type="pct"/>
            <w:tcBorders>
              <w:top w:val="nil"/>
              <w:left w:val="nil"/>
              <w:bottom w:val="single" w:sz="4" w:space="0" w:color="auto"/>
              <w:right w:val="single" w:sz="4" w:space="0" w:color="auto"/>
            </w:tcBorders>
            <w:shd w:val="clear" w:color="000000" w:fill="F2F2F2"/>
            <w:vAlign w:val="center"/>
            <w:hideMark/>
          </w:tcPr>
          <w:p w14:paraId="00351D0A"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 cobertura</w:t>
            </w:r>
          </w:p>
        </w:tc>
        <w:tc>
          <w:tcPr>
            <w:tcW w:w="416" w:type="pct"/>
            <w:tcBorders>
              <w:top w:val="nil"/>
              <w:left w:val="nil"/>
              <w:bottom w:val="single" w:sz="4" w:space="0" w:color="auto"/>
              <w:right w:val="single" w:sz="4" w:space="0" w:color="auto"/>
            </w:tcBorders>
            <w:shd w:val="clear" w:color="000000" w:fill="F2F2F2"/>
            <w:vAlign w:val="center"/>
            <w:hideMark/>
          </w:tcPr>
          <w:p w14:paraId="10A7B884"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Meta</w:t>
            </w:r>
          </w:p>
        </w:tc>
        <w:tc>
          <w:tcPr>
            <w:tcW w:w="503" w:type="pct"/>
            <w:tcBorders>
              <w:top w:val="nil"/>
              <w:left w:val="nil"/>
              <w:bottom w:val="single" w:sz="4" w:space="0" w:color="auto"/>
              <w:right w:val="single" w:sz="4" w:space="0" w:color="auto"/>
            </w:tcBorders>
            <w:shd w:val="clear" w:color="000000" w:fill="F2F2F2"/>
            <w:vAlign w:val="center"/>
            <w:hideMark/>
          </w:tcPr>
          <w:p w14:paraId="0D5E560E"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Vacunados/as</w:t>
            </w:r>
          </w:p>
        </w:tc>
        <w:tc>
          <w:tcPr>
            <w:tcW w:w="405" w:type="pct"/>
            <w:tcBorders>
              <w:top w:val="nil"/>
              <w:left w:val="nil"/>
              <w:bottom w:val="single" w:sz="4" w:space="0" w:color="auto"/>
              <w:right w:val="single" w:sz="4" w:space="0" w:color="auto"/>
            </w:tcBorders>
            <w:shd w:val="clear" w:color="000000" w:fill="F2F2F2"/>
            <w:vAlign w:val="center"/>
            <w:hideMark/>
          </w:tcPr>
          <w:p w14:paraId="77181E79"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 cobertura</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7355ED9D" w14:textId="77777777" w:rsidR="000E5255" w:rsidRPr="006068A2" w:rsidRDefault="000E5255" w:rsidP="006068A2">
            <w:pPr>
              <w:spacing w:line="360" w:lineRule="auto"/>
              <w:jc w:val="both"/>
              <w:rPr>
                <w:rFonts w:ascii="Arial" w:hAnsi="Arial" w:cs="Arial"/>
                <w:b/>
                <w:bCs/>
                <w:sz w:val="22"/>
                <w:szCs w:val="22"/>
              </w:rPr>
            </w:pPr>
          </w:p>
        </w:tc>
        <w:tc>
          <w:tcPr>
            <w:tcW w:w="336" w:type="pct"/>
            <w:tcBorders>
              <w:top w:val="nil"/>
              <w:left w:val="nil"/>
              <w:bottom w:val="single" w:sz="4" w:space="0" w:color="auto"/>
              <w:right w:val="single" w:sz="4" w:space="0" w:color="auto"/>
            </w:tcBorders>
            <w:shd w:val="clear" w:color="000000" w:fill="F2F2F2"/>
            <w:vAlign w:val="center"/>
            <w:hideMark/>
          </w:tcPr>
          <w:p w14:paraId="42899466"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Meta</w:t>
            </w:r>
          </w:p>
        </w:tc>
        <w:tc>
          <w:tcPr>
            <w:tcW w:w="532" w:type="pct"/>
            <w:tcBorders>
              <w:top w:val="nil"/>
              <w:left w:val="nil"/>
              <w:bottom w:val="single" w:sz="4" w:space="0" w:color="auto"/>
              <w:right w:val="single" w:sz="4" w:space="0" w:color="auto"/>
            </w:tcBorders>
            <w:shd w:val="clear" w:color="000000" w:fill="F2F2F2"/>
            <w:vAlign w:val="center"/>
            <w:hideMark/>
          </w:tcPr>
          <w:p w14:paraId="330EEA57"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N° vacunadas</w:t>
            </w:r>
          </w:p>
        </w:tc>
        <w:tc>
          <w:tcPr>
            <w:tcW w:w="552" w:type="pct"/>
            <w:tcBorders>
              <w:top w:val="nil"/>
              <w:left w:val="nil"/>
              <w:bottom w:val="single" w:sz="4" w:space="0" w:color="auto"/>
              <w:right w:val="single" w:sz="4" w:space="0" w:color="auto"/>
            </w:tcBorders>
            <w:shd w:val="clear" w:color="000000" w:fill="F2F2F2"/>
            <w:vAlign w:val="center"/>
            <w:hideMark/>
          </w:tcPr>
          <w:p w14:paraId="5E40EAEA"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 cobertura</w:t>
            </w:r>
          </w:p>
        </w:tc>
      </w:tr>
      <w:tr w:rsidR="000E5255" w:rsidRPr="006068A2" w14:paraId="0789DA12" w14:textId="77777777" w:rsidTr="00B76837">
        <w:trPr>
          <w:trHeight w:val="300"/>
        </w:trPr>
        <w:tc>
          <w:tcPr>
            <w:tcW w:w="589" w:type="pct"/>
            <w:tcBorders>
              <w:top w:val="nil"/>
              <w:left w:val="single" w:sz="4" w:space="0" w:color="auto"/>
              <w:bottom w:val="single" w:sz="4" w:space="0" w:color="auto"/>
              <w:right w:val="single" w:sz="4" w:space="0" w:color="auto"/>
            </w:tcBorders>
            <w:shd w:val="clear" w:color="000000" w:fill="FFFFFF"/>
            <w:noWrap/>
            <w:vAlign w:val="bottom"/>
            <w:hideMark/>
          </w:tcPr>
          <w:p w14:paraId="1C500F67"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Coosalud</w:t>
            </w:r>
          </w:p>
        </w:tc>
        <w:tc>
          <w:tcPr>
            <w:tcW w:w="368" w:type="pct"/>
            <w:tcBorders>
              <w:top w:val="nil"/>
              <w:left w:val="nil"/>
              <w:bottom w:val="single" w:sz="4" w:space="0" w:color="auto"/>
              <w:right w:val="single" w:sz="4" w:space="0" w:color="auto"/>
            </w:tcBorders>
            <w:shd w:val="clear" w:color="000000" w:fill="FFFFFF"/>
            <w:vAlign w:val="center"/>
            <w:hideMark/>
          </w:tcPr>
          <w:p w14:paraId="466BA5C7"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 xml:space="preserve">             915 </w:t>
            </w:r>
          </w:p>
        </w:tc>
        <w:tc>
          <w:tcPr>
            <w:tcW w:w="503" w:type="pct"/>
            <w:tcBorders>
              <w:top w:val="nil"/>
              <w:left w:val="nil"/>
              <w:bottom w:val="single" w:sz="4" w:space="0" w:color="auto"/>
              <w:right w:val="single" w:sz="4" w:space="0" w:color="auto"/>
            </w:tcBorders>
            <w:noWrap/>
            <w:vAlign w:val="bottom"/>
            <w:hideMark/>
          </w:tcPr>
          <w:p w14:paraId="2AC3A873"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 xml:space="preserve">               628 </w:t>
            </w:r>
          </w:p>
        </w:tc>
        <w:tc>
          <w:tcPr>
            <w:tcW w:w="418" w:type="pct"/>
            <w:tcBorders>
              <w:top w:val="single" w:sz="4" w:space="0" w:color="auto"/>
              <w:left w:val="single" w:sz="4" w:space="0" w:color="auto"/>
              <w:bottom w:val="single" w:sz="4" w:space="0" w:color="auto"/>
              <w:right w:val="single" w:sz="4" w:space="0" w:color="auto"/>
            </w:tcBorders>
            <w:shd w:val="clear" w:color="000000" w:fill="FF7C80"/>
            <w:noWrap/>
            <w:vAlign w:val="center"/>
            <w:hideMark/>
          </w:tcPr>
          <w:p w14:paraId="2F21FF7F"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68,6</w:t>
            </w:r>
          </w:p>
        </w:tc>
        <w:tc>
          <w:tcPr>
            <w:tcW w:w="416" w:type="pct"/>
            <w:tcBorders>
              <w:top w:val="nil"/>
              <w:left w:val="nil"/>
              <w:bottom w:val="single" w:sz="4" w:space="0" w:color="auto"/>
              <w:right w:val="single" w:sz="4" w:space="0" w:color="auto"/>
            </w:tcBorders>
            <w:noWrap/>
            <w:vAlign w:val="bottom"/>
            <w:hideMark/>
          </w:tcPr>
          <w:p w14:paraId="46537C0F"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2084</w:t>
            </w:r>
          </w:p>
        </w:tc>
        <w:tc>
          <w:tcPr>
            <w:tcW w:w="503" w:type="pct"/>
            <w:tcBorders>
              <w:top w:val="nil"/>
              <w:left w:val="nil"/>
              <w:bottom w:val="single" w:sz="4" w:space="0" w:color="auto"/>
              <w:right w:val="single" w:sz="4" w:space="0" w:color="auto"/>
            </w:tcBorders>
            <w:noWrap/>
            <w:vAlign w:val="bottom"/>
            <w:hideMark/>
          </w:tcPr>
          <w:p w14:paraId="0BCB2BE3"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 xml:space="preserve">            2.084 </w:t>
            </w:r>
          </w:p>
        </w:tc>
        <w:tc>
          <w:tcPr>
            <w:tcW w:w="405" w:type="pct"/>
            <w:tcBorders>
              <w:top w:val="single" w:sz="4" w:space="0" w:color="auto"/>
              <w:left w:val="single" w:sz="4" w:space="0" w:color="auto"/>
              <w:bottom w:val="single" w:sz="4" w:space="0" w:color="auto"/>
              <w:right w:val="single" w:sz="4" w:space="0" w:color="auto"/>
            </w:tcBorders>
            <w:shd w:val="clear" w:color="000000" w:fill="D8E4BC"/>
            <w:noWrap/>
            <w:vAlign w:val="center"/>
            <w:hideMark/>
          </w:tcPr>
          <w:p w14:paraId="0C5F4E2D"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100</w:t>
            </w:r>
          </w:p>
        </w:tc>
        <w:tc>
          <w:tcPr>
            <w:tcW w:w="379" w:type="pct"/>
            <w:tcBorders>
              <w:top w:val="nil"/>
              <w:left w:val="nil"/>
              <w:bottom w:val="single" w:sz="4" w:space="0" w:color="auto"/>
              <w:right w:val="single" w:sz="4" w:space="0" w:color="auto"/>
            </w:tcBorders>
            <w:noWrap/>
            <w:vAlign w:val="bottom"/>
            <w:hideMark/>
          </w:tcPr>
          <w:p w14:paraId="3F46DC5B"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Coosalud</w:t>
            </w:r>
          </w:p>
        </w:tc>
        <w:tc>
          <w:tcPr>
            <w:tcW w:w="336" w:type="pct"/>
            <w:tcBorders>
              <w:top w:val="nil"/>
              <w:left w:val="nil"/>
              <w:bottom w:val="single" w:sz="4" w:space="0" w:color="auto"/>
              <w:right w:val="single" w:sz="4" w:space="0" w:color="auto"/>
            </w:tcBorders>
            <w:noWrap/>
            <w:vAlign w:val="bottom"/>
            <w:hideMark/>
          </w:tcPr>
          <w:p w14:paraId="1C8057E4"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471</w:t>
            </w:r>
          </w:p>
        </w:tc>
        <w:tc>
          <w:tcPr>
            <w:tcW w:w="532" w:type="pct"/>
            <w:tcBorders>
              <w:top w:val="nil"/>
              <w:left w:val="nil"/>
              <w:bottom w:val="single" w:sz="4" w:space="0" w:color="auto"/>
              <w:right w:val="single" w:sz="4" w:space="0" w:color="auto"/>
            </w:tcBorders>
            <w:noWrap/>
            <w:vAlign w:val="bottom"/>
            <w:hideMark/>
          </w:tcPr>
          <w:p w14:paraId="02B88E96"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471</w:t>
            </w:r>
          </w:p>
        </w:tc>
        <w:tc>
          <w:tcPr>
            <w:tcW w:w="552" w:type="pct"/>
            <w:tcBorders>
              <w:top w:val="single" w:sz="4" w:space="0" w:color="auto"/>
              <w:left w:val="single" w:sz="4" w:space="0" w:color="auto"/>
              <w:bottom w:val="single" w:sz="4" w:space="0" w:color="auto"/>
              <w:right w:val="single" w:sz="4" w:space="0" w:color="auto"/>
            </w:tcBorders>
            <w:shd w:val="clear" w:color="000000" w:fill="C4D79B"/>
            <w:noWrap/>
            <w:vAlign w:val="center"/>
            <w:hideMark/>
          </w:tcPr>
          <w:p w14:paraId="7D42D247"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100</w:t>
            </w:r>
          </w:p>
        </w:tc>
      </w:tr>
    </w:tbl>
    <w:p w14:paraId="4E7F9AB6" w14:textId="77777777" w:rsidR="000E5255" w:rsidRPr="006068A2" w:rsidRDefault="000E5255" w:rsidP="006068A2">
      <w:pPr>
        <w:spacing w:line="360" w:lineRule="auto"/>
        <w:jc w:val="both"/>
        <w:rPr>
          <w:rFonts w:ascii="Arial" w:hAnsi="Arial" w:cs="Arial"/>
          <w:sz w:val="22"/>
          <w:szCs w:val="22"/>
          <w:lang w:val="es-ES"/>
        </w:rPr>
      </w:pPr>
      <w:r w:rsidRPr="006068A2">
        <w:rPr>
          <w:rFonts w:ascii="Arial" w:hAnsi="Arial" w:cs="Arial"/>
          <w:sz w:val="22"/>
          <w:szCs w:val="22"/>
        </w:rPr>
        <w:t xml:space="preserve">Fuente: </w:t>
      </w:r>
      <w:r w:rsidRPr="006068A2">
        <w:rPr>
          <w:rFonts w:ascii="Arial" w:hAnsi="Arial" w:cs="Arial"/>
          <w:sz w:val="22"/>
          <w:szCs w:val="22"/>
          <w:lang w:val="es-ES"/>
        </w:rPr>
        <w:t>Tablero de control para vacunación influenza abril-diciembre 2025. Aplicativo PAI 2.5 SDS. Sistema de Información PAI. Secretaría Distrital de Salud. Bogotá. Abril a diciembre de 2025</w:t>
      </w:r>
    </w:p>
    <w:p w14:paraId="105F1E79" w14:textId="77777777" w:rsidR="000E5255" w:rsidRPr="006068A2" w:rsidRDefault="000E5255" w:rsidP="006068A2">
      <w:pPr>
        <w:spacing w:line="360" w:lineRule="auto"/>
        <w:jc w:val="both"/>
        <w:rPr>
          <w:rFonts w:ascii="Arial" w:hAnsi="Arial" w:cs="Arial"/>
          <w:sz w:val="22"/>
          <w:szCs w:val="22"/>
        </w:rPr>
      </w:pPr>
    </w:p>
    <w:p w14:paraId="226D0330" w14:textId="1EACFE20" w:rsidR="00D4296F" w:rsidRPr="006068A2" w:rsidRDefault="000E5255" w:rsidP="006068A2">
      <w:pPr>
        <w:spacing w:line="360" w:lineRule="auto"/>
        <w:jc w:val="both"/>
        <w:rPr>
          <w:rFonts w:ascii="Arial" w:hAnsi="Arial" w:cs="Arial"/>
          <w:sz w:val="22"/>
          <w:szCs w:val="22"/>
          <w:lang w:val="es-ES"/>
        </w:rPr>
      </w:pPr>
      <w:r w:rsidRPr="006068A2">
        <w:rPr>
          <w:rFonts w:ascii="Arial" w:hAnsi="Arial" w:cs="Arial"/>
          <w:sz w:val="22"/>
          <w:szCs w:val="22"/>
          <w:lang w:val="es-ES"/>
        </w:rPr>
        <w:lastRenderedPageBreak/>
        <w:t>De acuerdo con la información presentada, la EAPB cumple con la aplicación de las primeras dosis de vacuna contra la influenza en la población menor de un año; no obstante, se evidencia un rezago en la administración de las segundas dosis en este mismo grupo. Asimismo, persisten brechas en las coberturas de primeras, segundas y únicas dosis en la población de un año y en los adultos de 60 años y más. En este contexto, se solicita realizar una evaluación integral de las acciones ejecutadas durante 2025, con el fin de fortalecer los procesos de identificación oportuna de la población susceptible y optimizar el uso del biológico una vez esté di</w:t>
      </w:r>
      <w:r w:rsidR="00E76927" w:rsidRPr="006068A2">
        <w:rPr>
          <w:rFonts w:ascii="Arial" w:hAnsi="Arial" w:cs="Arial"/>
          <w:sz w:val="22"/>
          <w:szCs w:val="22"/>
          <w:lang w:val="es-ES"/>
        </w:rPr>
        <w:t>sponible para la vigencia 2026.</w:t>
      </w:r>
    </w:p>
    <w:p w14:paraId="271B3A25" w14:textId="77777777" w:rsidR="00D4296F" w:rsidRPr="006068A2" w:rsidRDefault="00D4296F" w:rsidP="006068A2">
      <w:pPr>
        <w:spacing w:line="360" w:lineRule="auto"/>
        <w:jc w:val="both"/>
        <w:rPr>
          <w:rFonts w:ascii="Arial" w:hAnsi="Arial" w:cs="Arial"/>
          <w:b/>
          <w:sz w:val="22"/>
          <w:szCs w:val="22"/>
          <w:lang w:val="es-ES"/>
        </w:rPr>
      </w:pPr>
    </w:p>
    <w:p w14:paraId="4238096A" w14:textId="6CC67872" w:rsidR="000E5255" w:rsidRPr="006068A2" w:rsidRDefault="00D4296F" w:rsidP="006068A2">
      <w:pPr>
        <w:pStyle w:val="Descripcin"/>
        <w:spacing w:after="0" w:line="360" w:lineRule="auto"/>
        <w:jc w:val="both"/>
        <w:rPr>
          <w:rFonts w:ascii="Arial" w:hAnsi="Arial" w:cs="Arial"/>
          <w:b/>
          <w:sz w:val="22"/>
          <w:szCs w:val="22"/>
        </w:rPr>
      </w:pPr>
      <w:bookmarkStart w:id="46" w:name="_Toc227179176"/>
      <w:r w:rsidRPr="006068A2">
        <w:rPr>
          <w:rFonts w:ascii="Arial" w:hAnsi="Arial" w:cs="Arial"/>
          <w:bCs/>
          <w:i w:val="0"/>
          <w:iCs w:val="0"/>
          <w:color w:val="000000" w:themeColor="text1"/>
          <w:sz w:val="22"/>
          <w:szCs w:val="22"/>
          <w:lang w:val="es-MX"/>
        </w:rPr>
        <w:t xml:space="preserve">Tabla </w:t>
      </w:r>
      <w:r w:rsidRPr="006068A2">
        <w:rPr>
          <w:rFonts w:ascii="Arial" w:hAnsi="Arial" w:cs="Arial"/>
          <w:bCs/>
          <w:i w:val="0"/>
          <w:iCs w:val="0"/>
          <w:color w:val="000000" w:themeColor="text1"/>
          <w:sz w:val="22"/>
          <w:szCs w:val="22"/>
          <w:lang w:val="es-MX"/>
        </w:rPr>
        <w:fldChar w:fldCharType="begin"/>
      </w:r>
      <w:r w:rsidRPr="006068A2">
        <w:rPr>
          <w:rFonts w:ascii="Arial" w:hAnsi="Arial" w:cs="Arial"/>
          <w:bCs/>
          <w:i w:val="0"/>
          <w:iCs w:val="0"/>
          <w:color w:val="000000" w:themeColor="text1"/>
          <w:sz w:val="22"/>
          <w:szCs w:val="22"/>
          <w:lang w:val="es-MX"/>
        </w:rPr>
        <w:instrText xml:space="preserve"> SEQ Tabla \* ARABIC </w:instrText>
      </w:r>
      <w:r w:rsidRPr="006068A2">
        <w:rPr>
          <w:rFonts w:ascii="Arial" w:hAnsi="Arial" w:cs="Arial"/>
          <w:bCs/>
          <w:i w:val="0"/>
          <w:iCs w:val="0"/>
          <w:color w:val="000000" w:themeColor="text1"/>
          <w:sz w:val="22"/>
          <w:szCs w:val="22"/>
          <w:lang w:val="es-MX"/>
        </w:rPr>
        <w:fldChar w:fldCharType="separate"/>
      </w:r>
      <w:r w:rsidRPr="006068A2">
        <w:rPr>
          <w:rFonts w:ascii="Arial" w:hAnsi="Arial" w:cs="Arial"/>
          <w:bCs/>
          <w:i w:val="0"/>
          <w:iCs w:val="0"/>
          <w:noProof/>
          <w:color w:val="000000" w:themeColor="text1"/>
          <w:sz w:val="22"/>
          <w:szCs w:val="22"/>
          <w:lang w:val="es-MX"/>
        </w:rPr>
        <w:t>18</w:t>
      </w:r>
      <w:r w:rsidRPr="006068A2">
        <w:rPr>
          <w:rFonts w:ascii="Arial" w:hAnsi="Arial" w:cs="Arial"/>
          <w:bCs/>
          <w:i w:val="0"/>
          <w:iCs w:val="0"/>
          <w:color w:val="000000" w:themeColor="text1"/>
          <w:sz w:val="22"/>
          <w:szCs w:val="22"/>
          <w:lang w:val="es-MX"/>
        </w:rPr>
        <w:fldChar w:fldCharType="end"/>
      </w:r>
      <w:r w:rsidRPr="006068A2">
        <w:rPr>
          <w:rFonts w:ascii="Arial" w:hAnsi="Arial" w:cs="Arial"/>
          <w:bCs/>
          <w:i w:val="0"/>
          <w:iCs w:val="0"/>
          <w:color w:val="000000" w:themeColor="text1"/>
          <w:sz w:val="22"/>
          <w:szCs w:val="22"/>
          <w:lang w:val="es-MX"/>
        </w:rPr>
        <w:t xml:space="preserve">. </w:t>
      </w:r>
      <w:r w:rsidR="000E5255" w:rsidRPr="006068A2">
        <w:rPr>
          <w:rFonts w:ascii="Arial" w:hAnsi="Arial" w:cs="Arial"/>
          <w:bCs/>
          <w:i w:val="0"/>
          <w:iCs w:val="0"/>
          <w:color w:val="000000" w:themeColor="text1"/>
          <w:sz w:val="22"/>
          <w:szCs w:val="22"/>
          <w:lang w:val="es-MX"/>
        </w:rPr>
        <w:t>Comportamiento cobertura de vacunación contra fiebre amarilla año 2025 según cohortes de nacimiento (2006-2022) por aseguradora. Bogotá. EAPB Coosalud</w:t>
      </w:r>
      <w:bookmarkEnd w:id="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46"/>
        <w:gridCol w:w="1439"/>
        <w:gridCol w:w="1620"/>
        <w:gridCol w:w="1821"/>
        <w:gridCol w:w="1302"/>
      </w:tblGrid>
      <w:tr w:rsidR="000E5255" w:rsidRPr="006068A2" w14:paraId="456666FC" w14:textId="77777777" w:rsidTr="000E5255">
        <w:trPr>
          <w:trHeight w:val="547"/>
        </w:trPr>
        <w:tc>
          <w:tcPr>
            <w:tcW w:w="1538" w:type="pct"/>
            <w:noWrap/>
            <w:vAlign w:val="center"/>
            <w:hideMark/>
          </w:tcPr>
          <w:p w14:paraId="7ACE0610" w14:textId="77777777" w:rsidR="000E5255" w:rsidRPr="006068A2" w:rsidRDefault="000E5255" w:rsidP="006068A2">
            <w:pPr>
              <w:spacing w:line="360" w:lineRule="auto"/>
              <w:jc w:val="both"/>
              <w:rPr>
                <w:rFonts w:ascii="Arial" w:hAnsi="Arial" w:cs="Arial"/>
                <w:b/>
                <w:bCs/>
                <w:sz w:val="22"/>
                <w:szCs w:val="22"/>
                <w:lang w:eastAsia="es-ES"/>
              </w:rPr>
            </w:pPr>
            <w:r w:rsidRPr="006068A2">
              <w:rPr>
                <w:rFonts w:ascii="Arial" w:hAnsi="Arial" w:cs="Arial"/>
                <w:b/>
                <w:bCs/>
                <w:sz w:val="22"/>
                <w:szCs w:val="22"/>
              </w:rPr>
              <w:t>EAPB</w:t>
            </w:r>
          </w:p>
        </w:tc>
        <w:tc>
          <w:tcPr>
            <w:tcW w:w="854" w:type="pct"/>
            <w:shd w:val="clear" w:color="000000" w:fill="F2F2F2"/>
            <w:vAlign w:val="center"/>
            <w:hideMark/>
          </w:tcPr>
          <w:p w14:paraId="4CCB9CDB"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Cohortes nacimiento de  2006 a 2022</w:t>
            </w:r>
          </w:p>
        </w:tc>
        <w:tc>
          <w:tcPr>
            <w:tcW w:w="2608" w:type="pct"/>
            <w:gridSpan w:val="3"/>
            <w:shd w:val="clear" w:color="000000" w:fill="F2F2F2"/>
            <w:vAlign w:val="center"/>
            <w:hideMark/>
          </w:tcPr>
          <w:p w14:paraId="3A4D5FF1"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N° personas vacunadas fiebre amarilla -FA- en 2025 de las cohortes nacimiento de  2006 a 2022</w:t>
            </w:r>
          </w:p>
        </w:tc>
      </w:tr>
      <w:tr w:rsidR="000E5255" w:rsidRPr="006068A2" w14:paraId="763BD401" w14:textId="77777777" w:rsidTr="000E5255">
        <w:trPr>
          <w:trHeight w:val="330"/>
        </w:trPr>
        <w:tc>
          <w:tcPr>
            <w:tcW w:w="1538" w:type="pct"/>
            <w:noWrap/>
            <w:vAlign w:val="center"/>
            <w:hideMark/>
          </w:tcPr>
          <w:p w14:paraId="0489A180"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EAPB</w:t>
            </w:r>
          </w:p>
        </w:tc>
        <w:tc>
          <w:tcPr>
            <w:tcW w:w="854" w:type="pct"/>
            <w:shd w:val="clear" w:color="000000" w:fill="F2F2F2"/>
            <w:vAlign w:val="center"/>
            <w:hideMark/>
          </w:tcPr>
          <w:p w14:paraId="2F0557B6"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Meta 2025</w:t>
            </w:r>
          </w:p>
        </w:tc>
        <w:tc>
          <w:tcPr>
            <w:tcW w:w="764" w:type="pct"/>
            <w:shd w:val="clear" w:color="000000" w:fill="F2F2F2"/>
            <w:vAlign w:val="center"/>
            <w:hideMark/>
          </w:tcPr>
          <w:p w14:paraId="7B029B09"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Vacunados/as 2025</w:t>
            </w:r>
          </w:p>
        </w:tc>
        <w:tc>
          <w:tcPr>
            <w:tcW w:w="1070" w:type="pct"/>
            <w:shd w:val="clear" w:color="000000" w:fill="F2F2F2"/>
            <w:vAlign w:val="center"/>
            <w:hideMark/>
          </w:tcPr>
          <w:p w14:paraId="2E0291C5"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Nº ptes. X vacunar</w:t>
            </w:r>
          </w:p>
        </w:tc>
        <w:tc>
          <w:tcPr>
            <w:tcW w:w="773" w:type="pct"/>
            <w:shd w:val="clear" w:color="000000" w:fill="F2F2F2"/>
            <w:vAlign w:val="center"/>
            <w:hideMark/>
          </w:tcPr>
          <w:p w14:paraId="339F02D1"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 acumulado</w:t>
            </w:r>
          </w:p>
        </w:tc>
      </w:tr>
      <w:tr w:rsidR="000E5255" w:rsidRPr="006068A2" w14:paraId="08E6FB5B" w14:textId="77777777" w:rsidTr="000E5255">
        <w:trPr>
          <w:trHeight w:val="465"/>
        </w:trPr>
        <w:tc>
          <w:tcPr>
            <w:tcW w:w="1538" w:type="pct"/>
            <w:noWrap/>
            <w:vAlign w:val="center"/>
            <w:hideMark/>
          </w:tcPr>
          <w:p w14:paraId="70412086"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Coosalud</w:t>
            </w:r>
          </w:p>
        </w:tc>
        <w:tc>
          <w:tcPr>
            <w:tcW w:w="854" w:type="pct"/>
            <w:shd w:val="clear" w:color="000000" w:fill="FFFFFF"/>
            <w:noWrap/>
            <w:vAlign w:val="center"/>
            <w:hideMark/>
          </w:tcPr>
          <w:p w14:paraId="0D899FC1"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3987</w:t>
            </w:r>
          </w:p>
        </w:tc>
        <w:tc>
          <w:tcPr>
            <w:tcW w:w="764" w:type="pct"/>
            <w:shd w:val="clear" w:color="000000" w:fill="FFFFFF"/>
            <w:noWrap/>
            <w:vAlign w:val="center"/>
            <w:hideMark/>
          </w:tcPr>
          <w:p w14:paraId="73C27851"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219</w:t>
            </w:r>
          </w:p>
        </w:tc>
        <w:tc>
          <w:tcPr>
            <w:tcW w:w="1070" w:type="pct"/>
            <w:noWrap/>
            <w:vAlign w:val="center"/>
            <w:hideMark/>
          </w:tcPr>
          <w:p w14:paraId="068EA707"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3768</w:t>
            </w:r>
          </w:p>
        </w:tc>
        <w:tc>
          <w:tcPr>
            <w:tcW w:w="773" w:type="pct"/>
            <w:shd w:val="clear" w:color="000000" w:fill="FFC7CE"/>
            <w:noWrap/>
            <w:vAlign w:val="center"/>
            <w:hideMark/>
          </w:tcPr>
          <w:p w14:paraId="29AA64BA"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58,1</w:t>
            </w:r>
          </w:p>
        </w:tc>
      </w:tr>
    </w:tbl>
    <w:p w14:paraId="204585FC"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 xml:space="preserve"> Fuente: Meta/ denominador: Cohortes de nacimiento 2006_2022 personas activas en aplicativo PAI 2.5 de Secretaría Distrital de Salud de Bogotá. Vacunados/as-numerador: número de personas activas vacunadas y actualizadas registradas en aplicativo PAI 2.5 de Secretaría Distrital de Salud de Bogotá. con corte al 31 de diciembre 2025.</w:t>
      </w:r>
    </w:p>
    <w:p w14:paraId="2631E9AB" w14:textId="77777777" w:rsidR="000E5255" w:rsidRPr="006068A2" w:rsidRDefault="000E5255" w:rsidP="006068A2">
      <w:pPr>
        <w:spacing w:line="360" w:lineRule="auto"/>
        <w:jc w:val="both"/>
        <w:rPr>
          <w:rFonts w:ascii="Arial" w:hAnsi="Arial" w:cs="Arial"/>
          <w:sz w:val="22"/>
          <w:szCs w:val="22"/>
          <w:lang w:val="es-ES"/>
        </w:rPr>
      </w:pPr>
    </w:p>
    <w:p w14:paraId="63DE05C8" w14:textId="77777777" w:rsidR="000E5255" w:rsidRPr="006068A2" w:rsidRDefault="000E5255" w:rsidP="006068A2">
      <w:pPr>
        <w:spacing w:line="360" w:lineRule="auto"/>
        <w:jc w:val="both"/>
        <w:rPr>
          <w:rFonts w:ascii="Arial" w:hAnsi="Arial" w:cs="Arial"/>
          <w:sz w:val="22"/>
          <w:szCs w:val="22"/>
          <w:lang w:val="es-ES"/>
        </w:rPr>
      </w:pPr>
      <w:r w:rsidRPr="006068A2">
        <w:rPr>
          <w:rFonts w:ascii="Arial" w:hAnsi="Arial" w:cs="Arial"/>
          <w:sz w:val="22"/>
          <w:szCs w:val="22"/>
          <w:lang w:val="es-ES"/>
        </w:rPr>
        <w:t xml:space="preserve">Como se observa en la tabla anterior, la EAPB registra un incumplimiento acumulado del </w:t>
      </w:r>
      <w:r w:rsidRPr="006068A2">
        <w:rPr>
          <w:rFonts w:ascii="Arial" w:hAnsi="Arial" w:cs="Arial"/>
          <w:b/>
          <w:bCs/>
          <w:sz w:val="22"/>
          <w:szCs w:val="22"/>
          <w:lang w:val="es-ES"/>
        </w:rPr>
        <w:t>58.1%</w:t>
      </w:r>
      <w:r w:rsidRPr="006068A2">
        <w:rPr>
          <w:rFonts w:ascii="Arial" w:hAnsi="Arial" w:cs="Arial"/>
          <w:sz w:val="22"/>
          <w:szCs w:val="22"/>
          <w:lang w:val="es-ES"/>
        </w:rPr>
        <w:t xml:space="preserve"> en las cohortes de nacimiento entre 2006 y 2022 (población de 3 a 19 años), dado que, según los registros del aplicativo PAI 2.0 de la Secretaría Distrital de Salud, únicamente se han aplicado y actualizado </w:t>
      </w:r>
      <w:r w:rsidRPr="006068A2">
        <w:rPr>
          <w:rFonts w:ascii="Arial" w:hAnsi="Arial" w:cs="Arial"/>
          <w:b/>
          <w:bCs/>
          <w:sz w:val="22"/>
          <w:szCs w:val="22"/>
          <w:lang w:val="es-ES"/>
        </w:rPr>
        <w:t>219 dosis</w:t>
      </w:r>
      <w:r w:rsidRPr="006068A2">
        <w:rPr>
          <w:rFonts w:ascii="Arial" w:hAnsi="Arial" w:cs="Arial"/>
          <w:sz w:val="22"/>
          <w:szCs w:val="22"/>
          <w:lang w:val="es-ES"/>
        </w:rPr>
        <w:t xml:space="preserve"> de la vacuna contra la fiebre amarilla entre enero y diciembre de 2025, frente a una meta de </w:t>
      </w:r>
      <w:r w:rsidRPr="006068A2">
        <w:rPr>
          <w:rFonts w:ascii="Arial" w:hAnsi="Arial" w:cs="Arial"/>
          <w:b/>
          <w:bCs/>
          <w:sz w:val="22"/>
          <w:szCs w:val="22"/>
          <w:lang w:val="es-ES"/>
        </w:rPr>
        <w:t>3.987</w:t>
      </w:r>
      <w:r w:rsidRPr="006068A2">
        <w:rPr>
          <w:rFonts w:ascii="Arial" w:hAnsi="Arial" w:cs="Arial"/>
          <w:sz w:val="22"/>
          <w:szCs w:val="22"/>
          <w:lang w:val="es-ES"/>
        </w:rPr>
        <w:t xml:space="preserve"> personas susceptibles. Ante este escenario, se reitera la necesidad de fortalecer el seguimiento y la evaluación permanente de las actividades contempladas en el plan de contingencia 2025 remitido por la entidad, garantizando su valoración al cierre de 2025, con base en la caracterización territorial y las competencias operativas por nivel. Esto permitirá orientar acciones efectivas para alcanzar a la población susceptible y avanzar en el cierre de brechas durante 2026. </w:t>
      </w:r>
    </w:p>
    <w:p w14:paraId="5790C07E" w14:textId="77777777" w:rsidR="000E5255" w:rsidRPr="006068A2" w:rsidRDefault="000E5255" w:rsidP="006068A2">
      <w:pPr>
        <w:spacing w:line="360" w:lineRule="auto"/>
        <w:jc w:val="both"/>
        <w:rPr>
          <w:rFonts w:ascii="Arial" w:hAnsi="Arial" w:cs="Arial"/>
          <w:sz w:val="22"/>
          <w:szCs w:val="22"/>
          <w:lang w:val="es-ES"/>
        </w:rPr>
      </w:pPr>
    </w:p>
    <w:p w14:paraId="0A4CC247" w14:textId="6191825B" w:rsidR="000E5255" w:rsidRPr="006068A2" w:rsidRDefault="000E5255" w:rsidP="006068A2">
      <w:pPr>
        <w:spacing w:line="360" w:lineRule="auto"/>
        <w:jc w:val="both"/>
        <w:rPr>
          <w:rFonts w:ascii="Arial" w:hAnsi="Arial" w:cs="Arial"/>
          <w:sz w:val="22"/>
          <w:szCs w:val="22"/>
          <w:lang w:val="es-ES"/>
        </w:rPr>
      </w:pPr>
      <w:r w:rsidRPr="006068A2">
        <w:rPr>
          <w:rFonts w:ascii="Arial" w:hAnsi="Arial" w:cs="Arial"/>
          <w:sz w:val="22"/>
          <w:szCs w:val="22"/>
          <w:lang w:val="es-ES"/>
        </w:rPr>
        <w:t>Asimismo, se recuerda la obligatoriedad de dar cumplimiento a las disposiciones establecidas, para garantizar la continuidad y el fortalecimiento de la vacunación contra la fiebre amarilla durante la vigencia 2026. En este sentido, se insta a reforzar las estrategias de identificación, captación y vacunación de la población susceptible (9 meses a 59 años) sin antecedente vacunal, población residente o trabajadora en zonas de riesgo y viajeros nacionales o internacionales que lo requieran, conforme a las recomendaciones vigentes. Es fundamental intensificar las acciones extramurales, fortalecer el seguimiento a cohortes, con el fin de asegurar las coberturas, prevenir eventos asociados a la enfermedad y mantener la protección colectiva en el territorio.</w:t>
      </w:r>
    </w:p>
    <w:p w14:paraId="709E4747" w14:textId="77777777" w:rsidR="00D4296F" w:rsidRPr="006068A2" w:rsidRDefault="00D4296F" w:rsidP="006068A2">
      <w:pPr>
        <w:spacing w:line="360" w:lineRule="auto"/>
        <w:jc w:val="both"/>
        <w:rPr>
          <w:rFonts w:ascii="Arial" w:hAnsi="Arial" w:cs="Arial"/>
          <w:sz w:val="22"/>
          <w:szCs w:val="22"/>
          <w:lang w:val="es-ES"/>
        </w:rPr>
      </w:pPr>
    </w:p>
    <w:p w14:paraId="6BB7762E" w14:textId="5661AD56" w:rsidR="000E5255" w:rsidRPr="006068A2" w:rsidRDefault="00D4296F" w:rsidP="006068A2">
      <w:pPr>
        <w:pStyle w:val="Descripcin"/>
        <w:spacing w:after="0" w:line="360" w:lineRule="auto"/>
        <w:jc w:val="both"/>
        <w:rPr>
          <w:rFonts w:ascii="Arial" w:hAnsi="Arial" w:cs="Arial"/>
          <w:b/>
          <w:sz w:val="22"/>
          <w:szCs w:val="22"/>
        </w:rPr>
      </w:pPr>
      <w:bookmarkStart w:id="47" w:name="_Toc227179177"/>
      <w:r w:rsidRPr="006068A2">
        <w:rPr>
          <w:rFonts w:ascii="Arial" w:hAnsi="Arial" w:cs="Arial"/>
          <w:bCs/>
          <w:i w:val="0"/>
          <w:iCs w:val="0"/>
          <w:color w:val="000000" w:themeColor="text1"/>
          <w:sz w:val="22"/>
          <w:szCs w:val="22"/>
          <w:lang w:val="es-MX"/>
        </w:rPr>
        <w:t xml:space="preserve">Tabla </w:t>
      </w:r>
      <w:r w:rsidRPr="006068A2">
        <w:rPr>
          <w:rFonts w:ascii="Arial" w:hAnsi="Arial" w:cs="Arial"/>
          <w:bCs/>
          <w:i w:val="0"/>
          <w:iCs w:val="0"/>
          <w:color w:val="000000" w:themeColor="text1"/>
          <w:sz w:val="22"/>
          <w:szCs w:val="22"/>
          <w:lang w:val="es-MX"/>
        </w:rPr>
        <w:fldChar w:fldCharType="begin"/>
      </w:r>
      <w:r w:rsidRPr="006068A2">
        <w:rPr>
          <w:rFonts w:ascii="Arial" w:hAnsi="Arial" w:cs="Arial"/>
          <w:bCs/>
          <w:i w:val="0"/>
          <w:iCs w:val="0"/>
          <w:color w:val="000000" w:themeColor="text1"/>
          <w:sz w:val="22"/>
          <w:szCs w:val="22"/>
          <w:lang w:val="es-MX"/>
        </w:rPr>
        <w:instrText xml:space="preserve"> SEQ Tabla \* ARABIC </w:instrText>
      </w:r>
      <w:r w:rsidRPr="006068A2">
        <w:rPr>
          <w:rFonts w:ascii="Arial" w:hAnsi="Arial" w:cs="Arial"/>
          <w:bCs/>
          <w:i w:val="0"/>
          <w:iCs w:val="0"/>
          <w:color w:val="000000" w:themeColor="text1"/>
          <w:sz w:val="22"/>
          <w:szCs w:val="22"/>
          <w:lang w:val="es-MX"/>
        </w:rPr>
        <w:fldChar w:fldCharType="separate"/>
      </w:r>
      <w:r w:rsidRPr="006068A2">
        <w:rPr>
          <w:rFonts w:ascii="Arial" w:hAnsi="Arial" w:cs="Arial"/>
          <w:bCs/>
          <w:i w:val="0"/>
          <w:iCs w:val="0"/>
          <w:noProof/>
          <w:color w:val="000000" w:themeColor="text1"/>
          <w:sz w:val="22"/>
          <w:szCs w:val="22"/>
          <w:lang w:val="es-MX"/>
        </w:rPr>
        <w:t>19</w:t>
      </w:r>
      <w:r w:rsidRPr="006068A2">
        <w:rPr>
          <w:rFonts w:ascii="Arial" w:hAnsi="Arial" w:cs="Arial"/>
          <w:bCs/>
          <w:i w:val="0"/>
          <w:iCs w:val="0"/>
          <w:color w:val="000000" w:themeColor="text1"/>
          <w:sz w:val="22"/>
          <w:szCs w:val="22"/>
          <w:lang w:val="es-MX"/>
        </w:rPr>
        <w:fldChar w:fldCharType="end"/>
      </w:r>
      <w:r w:rsidRPr="006068A2">
        <w:rPr>
          <w:rFonts w:ascii="Arial" w:hAnsi="Arial" w:cs="Arial"/>
          <w:bCs/>
          <w:i w:val="0"/>
          <w:iCs w:val="0"/>
          <w:color w:val="000000" w:themeColor="text1"/>
          <w:sz w:val="22"/>
          <w:szCs w:val="22"/>
          <w:lang w:val="es-MX"/>
        </w:rPr>
        <w:t xml:space="preserve">. </w:t>
      </w:r>
      <w:r w:rsidR="000E5255" w:rsidRPr="006068A2">
        <w:rPr>
          <w:rFonts w:ascii="Arial" w:hAnsi="Arial" w:cs="Arial"/>
          <w:bCs/>
          <w:i w:val="0"/>
          <w:iCs w:val="0"/>
          <w:color w:val="000000" w:themeColor="text1"/>
          <w:sz w:val="22"/>
          <w:szCs w:val="22"/>
          <w:lang w:val="es-MX"/>
        </w:rPr>
        <w:t>Comportamiento cobertura de vacunación contra sarampión-rubeola año 2025 según cohortes de nacimiento (2010-2019) por aseguradora. Bogotá. EAPB Coosalud.</w:t>
      </w:r>
      <w:bookmarkEnd w:id="47"/>
    </w:p>
    <w:tbl>
      <w:tblPr>
        <w:tblW w:w="5000" w:type="pct"/>
        <w:tblCellMar>
          <w:left w:w="70" w:type="dxa"/>
          <w:right w:w="70" w:type="dxa"/>
        </w:tblCellMar>
        <w:tblLook w:val="04A0" w:firstRow="1" w:lastRow="0" w:firstColumn="1" w:lastColumn="0" w:noHBand="0" w:noVBand="1"/>
      </w:tblPr>
      <w:tblGrid>
        <w:gridCol w:w="2039"/>
        <w:gridCol w:w="1481"/>
        <w:gridCol w:w="1672"/>
        <w:gridCol w:w="1589"/>
        <w:gridCol w:w="2037"/>
      </w:tblGrid>
      <w:tr w:rsidR="000E5255" w:rsidRPr="006068A2" w14:paraId="3A771103" w14:textId="77777777" w:rsidTr="00B76837">
        <w:trPr>
          <w:trHeight w:val="780"/>
        </w:trPr>
        <w:tc>
          <w:tcPr>
            <w:tcW w:w="1156" w:type="pct"/>
            <w:tcBorders>
              <w:top w:val="single" w:sz="8" w:space="0" w:color="auto"/>
              <w:left w:val="single" w:sz="8" w:space="0" w:color="auto"/>
              <w:bottom w:val="single" w:sz="4" w:space="0" w:color="auto"/>
              <w:right w:val="nil"/>
            </w:tcBorders>
            <w:shd w:val="clear" w:color="000000" w:fill="FDE9D9"/>
            <w:noWrap/>
            <w:vAlign w:val="center"/>
            <w:hideMark/>
          </w:tcPr>
          <w:p w14:paraId="783DBA5E" w14:textId="77777777" w:rsidR="000E5255" w:rsidRPr="006068A2" w:rsidRDefault="000E5255" w:rsidP="006068A2">
            <w:pPr>
              <w:spacing w:line="360" w:lineRule="auto"/>
              <w:jc w:val="both"/>
              <w:rPr>
                <w:rFonts w:ascii="Arial" w:hAnsi="Arial" w:cs="Arial"/>
                <w:b/>
                <w:bCs/>
                <w:sz w:val="22"/>
                <w:szCs w:val="22"/>
                <w:lang w:eastAsia="es-ES"/>
              </w:rPr>
            </w:pPr>
            <w:r w:rsidRPr="006068A2">
              <w:rPr>
                <w:rFonts w:ascii="Arial" w:hAnsi="Arial" w:cs="Arial"/>
                <w:b/>
                <w:bCs/>
                <w:sz w:val="22"/>
                <w:szCs w:val="22"/>
              </w:rPr>
              <w:t>EAPB</w:t>
            </w:r>
          </w:p>
        </w:tc>
        <w:tc>
          <w:tcPr>
            <w:tcW w:w="3844" w:type="pct"/>
            <w:gridSpan w:val="4"/>
            <w:tcBorders>
              <w:top w:val="single" w:sz="8" w:space="0" w:color="auto"/>
              <w:left w:val="single" w:sz="8" w:space="0" w:color="auto"/>
              <w:bottom w:val="single" w:sz="4" w:space="0" w:color="auto"/>
              <w:right w:val="single" w:sz="8" w:space="0" w:color="000000"/>
            </w:tcBorders>
            <w:shd w:val="clear" w:color="000000" w:fill="FDE9D9"/>
            <w:vAlign w:val="center"/>
            <w:hideMark/>
          </w:tcPr>
          <w:p w14:paraId="7323AB7F"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Cohortes nacimiento niños/as de 2010 a 2019. SR Abril/2021-dic/2025</w:t>
            </w:r>
          </w:p>
        </w:tc>
      </w:tr>
      <w:tr w:rsidR="000E5255" w:rsidRPr="006068A2" w14:paraId="77DE249E" w14:textId="77777777" w:rsidTr="00B76837">
        <w:trPr>
          <w:trHeight w:val="359"/>
        </w:trPr>
        <w:tc>
          <w:tcPr>
            <w:tcW w:w="1156" w:type="pct"/>
            <w:tcBorders>
              <w:top w:val="nil"/>
              <w:left w:val="single" w:sz="8" w:space="0" w:color="auto"/>
              <w:bottom w:val="single" w:sz="8" w:space="0" w:color="auto"/>
              <w:right w:val="nil"/>
            </w:tcBorders>
            <w:shd w:val="clear" w:color="000000" w:fill="FDE9D9"/>
            <w:noWrap/>
            <w:vAlign w:val="center"/>
            <w:hideMark/>
          </w:tcPr>
          <w:p w14:paraId="04D46CE5"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EAPB</w:t>
            </w:r>
          </w:p>
        </w:tc>
        <w:tc>
          <w:tcPr>
            <w:tcW w:w="840" w:type="pct"/>
            <w:tcBorders>
              <w:top w:val="nil"/>
              <w:left w:val="single" w:sz="8" w:space="0" w:color="auto"/>
              <w:bottom w:val="single" w:sz="8" w:space="0" w:color="auto"/>
              <w:right w:val="single" w:sz="4" w:space="0" w:color="auto"/>
            </w:tcBorders>
            <w:shd w:val="clear" w:color="000000" w:fill="FDE9D9"/>
            <w:vAlign w:val="center"/>
            <w:hideMark/>
          </w:tcPr>
          <w:p w14:paraId="646247A2"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Meta</w:t>
            </w:r>
          </w:p>
        </w:tc>
        <w:tc>
          <w:tcPr>
            <w:tcW w:w="948" w:type="pct"/>
            <w:tcBorders>
              <w:top w:val="nil"/>
              <w:left w:val="nil"/>
              <w:bottom w:val="single" w:sz="8" w:space="0" w:color="auto"/>
              <w:right w:val="single" w:sz="4" w:space="0" w:color="auto"/>
            </w:tcBorders>
            <w:shd w:val="clear" w:color="000000" w:fill="FDE9D9"/>
            <w:vAlign w:val="center"/>
            <w:hideMark/>
          </w:tcPr>
          <w:p w14:paraId="296305C4"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Vacunados/as</w:t>
            </w:r>
          </w:p>
        </w:tc>
        <w:tc>
          <w:tcPr>
            <w:tcW w:w="901" w:type="pct"/>
            <w:tcBorders>
              <w:top w:val="nil"/>
              <w:left w:val="nil"/>
              <w:bottom w:val="single" w:sz="8" w:space="0" w:color="auto"/>
              <w:right w:val="single" w:sz="8" w:space="0" w:color="auto"/>
            </w:tcBorders>
            <w:shd w:val="clear" w:color="000000" w:fill="FDE9D9"/>
            <w:vAlign w:val="center"/>
            <w:hideMark/>
          </w:tcPr>
          <w:p w14:paraId="56E109F7"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w:t>
            </w:r>
          </w:p>
        </w:tc>
        <w:tc>
          <w:tcPr>
            <w:tcW w:w="1156" w:type="pct"/>
            <w:tcBorders>
              <w:top w:val="nil"/>
              <w:left w:val="nil"/>
              <w:bottom w:val="single" w:sz="8" w:space="0" w:color="auto"/>
              <w:right w:val="single" w:sz="8" w:space="0" w:color="auto"/>
            </w:tcBorders>
            <w:shd w:val="clear" w:color="000000" w:fill="FDE9D9"/>
            <w:vAlign w:val="center"/>
            <w:hideMark/>
          </w:tcPr>
          <w:p w14:paraId="124839CD"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Nº susceptibles</w:t>
            </w:r>
          </w:p>
        </w:tc>
      </w:tr>
      <w:tr w:rsidR="000E5255" w:rsidRPr="006068A2" w14:paraId="33224EEA" w14:textId="77777777" w:rsidTr="00B76837">
        <w:trPr>
          <w:trHeight w:val="465"/>
        </w:trPr>
        <w:tc>
          <w:tcPr>
            <w:tcW w:w="1156" w:type="pct"/>
            <w:tcBorders>
              <w:top w:val="nil"/>
              <w:left w:val="single" w:sz="8" w:space="0" w:color="auto"/>
              <w:bottom w:val="single" w:sz="4" w:space="0" w:color="auto"/>
              <w:right w:val="nil"/>
            </w:tcBorders>
            <w:shd w:val="clear" w:color="000000" w:fill="FDE9D9"/>
            <w:noWrap/>
            <w:vAlign w:val="center"/>
            <w:hideMark/>
          </w:tcPr>
          <w:p w14:paraId="202FB59D"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Coosalud</w:t>
            </w:r>
          </w:p>
        </w:tc>
        <w:tc>
          <w:tcPr>
            <w:tcW w:w="840" w:type="pct"/>
            <w:tcBorders>
              <w:top w:val="nil"/>
              <w:left w:val="single" w:sz="8" w:space="0" w:color="auto"/>
              <w:bottom w:val="single" w:sz="4" w:space="0" w:color="auto"/>
              <w:right w:val="single" w:sz="4" w:space="0" w:color="auto"/>
            </w:tcBorders>
            <w:shd w:val="clear" w:color="000000" w:fill="FDE9D9"/>
            <w:noWrap/>
            <w:vAlign w:val="center"/>
            <w:hideMark/>
          </w:tcPr>
          <w:p w14:paraId="61571762"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2624</w:t>
            </w:r>
          </w:p>
        </w:tc>
        <w:tc>
          <w:tcPr>
            <w:tcW w:w="948" w:type="pct"/>
            <w:tcBorders>
              <w:top w:val="nil"/>
              <w:left w:val="nil"/>
              <w:bottom w:val="single" w:sz="4" w:space="0" w:color="auto"/>
              <w:right w:val="single" w:sz="4" w:space="0" w:color="auto"/>
            </w:tcBorders>
            <w:shd w:val="clear" w:color="000000" w:fill="FFFFFF"/>
            <w:noWrap/>
            <w:vAlign w:val="center"/>
            <w:hideMark/>
          </w:tcPr>
          <w:p w14:paraId="6528F227"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2403</w:t>
            </w:r>
          </w:p>
        </w:tc>
        <w:tc>
          <w:tcPr>
            <w:tcW w:w="901" w:type="pct"/>
            <w:tcBorders>
              <w:top w:val="single" w:sz="4" w:space="0" w:color="auto"/>
              <w:left w:val="single" w:sz="4" w:space="0" w:color="auto"/>
              <w:bottom w:val="single" w:sz="4" w:space="0" w:color="auto"/>
              <w:right w:val="single" w:sz="8" w:space="0" w:color="auto"/>
            </w:tcBorders>
            <w:shd w:val="clear" w:color="000000" w:fill="FFC7CE"/>
            <w:noWrap/>
            <w:vAlign w:val="center"/>
            <w:hideMark/>
          </w:tcPr>
          <w:p w14:paraId="6EDE9D0E"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91,6</w:t>
            </w:r>
          </w:p>
        </w:tc>
        <w:tc>
          <w:tcPr>
            <w:tcW w:w="1156" w:type="pct"/>
            <w:tcBorders>
              <w:top w:val="nil"/>
              <w:left w:val="nil"/>
              <w:bottom w:val="single" w:sz="4" w:space="0" w:color="auto"/>
              <w:right w:val="single" w:sz="8" w:space="0" w:color="auto"/>
            </w:tcBorders>
            <w:shd w:val="clear" w:color="000000" w:fill="FFFFFF"/>
            <w:noWrap/>
            <w:vAlign w:val="center"/>
            <w:hideMark/>
          </w:tcPr>
          <w:p w14:paraId="6D3C0896" w14:textId="77777777" w:rsidR="000E5255" w:rsidRPr="006068A2" w:rsidRDefault="000E5255" w:rsidP="006068A2">
            <w:pPr>
              <w:spacing w:line="360" w:lineRule="auto"/>
              <w:jc w:val="both"/>
              <w:rPr>
                <w:rFonts w:ascii="Arial" w:hAnsi="Arial" w:cs="Arial"/>
                <w:b/>
                <w:bCs/>
                <w:sz w:val="22"/>
                <w:szCs w:val="22"/>
              </w:rPr>
            </w:pPr>
            <w:r w:rsidRPr="006068A2">
              <w:rPr>
                <w:rFonts w:ascii="Arial" w:hAnsi="Arial" w:cs="Arial"/>
                <w:b/>
                <w:bCs/>
                <w:sz w:val="22"/>
                <w:szCs w:val="22"/>
              </w:rPr>
              <w:t>221</w:t>
            </w:r>
          </w:p>
        </w:tc>
      </w:tr>
    </w:tbl>
    <w:p w14:paraId="463A3A8E"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Fuente: Meta/ denominador: Cohortes de nacimiento 2010_2019 personas activas en aplicativo PAI 2.5 de Secretaría Distrital de Salud de Bogotá. Vacunados/as-numerador: número de personas activas vacunadas registradas en aplicativo PAI 2.5 de Secretaría Distrital de Salud de Bogotá. con corte al 31 de diciembre 2025.</w:t>
      </w:r>
    </w:p>
    <w:p w14:paraId="42E5215E" w14:textId="77777777" w:rsidR="000E5255" w:rsidRPr="006068A2" w:rsidRDefault="000E5255" w:rsidP="006068A2">
      <w:pPr>
        <w:spacing w:line="360" w:lineRule="auto"/>
        <w:jc w:val="both"/>
        <w:rPr>
          <w:rFonts w:ascii="Arial" w:hAnsi="Arial" w:cs="Arial"/>
          <w:sz w:val="22"/>
          <w:szCs w:val="22"/>
          <w:lang w:val="es-ES"/>
        </w:rPr>
      </w:pPr>
    </w:p>
    <w:p w14:paraId="6B3DED6F" w14:textId="77777777" w:rsidR="000E5255" w:rsidRPr="006068A2" w:rsidRDefault="000E5255" w:rsidP="006068A2">
      <w:pPr>
        <w:spacing w:line="360" w:lineRule="auto"/>
        <w:jc w:val="both"/>
        <w:rPr>
          <w:rFonts w:ascii="Arial" w:hAnsi="Arial" w:cs="Arial"/>
          <w:sz w:val="22"/>
          <w:szCs w:val="22"/>
          <w:lang w:val="es-ES"/>
        </w:rPr>
      </w:pPr>
      <w:r w:rsidRPr="006068A2">
        <w:rPr>
          <w:rFonts w:ascii="Arial" w:hAnsi="Arial" w:cs="Arial"/>
          <w:sz w:val="22"/>
          <w:szCs w:val="22"/>
          <w:lang w:val="es-ES"/>
        </w:rPr>
        <w:t xml:space="preserve">De acuerdo con la información presentada, la EAPB registra una cobertura del </w:t>
      </w:r>
      <w:r w:rsidRPr="006068A2">
        <w:rPr>
          <w:rFonts w:ascii="Arial" w:hAnsi="Arial" w:cs="Arial"/>
          <w:b/>
          <w:bCs/>
          <w:sz w:val="22"/>
          <w:szCs w:val="22"/>
          <w:lang w:val="es-ES"/>
        </w:rPr>
        <w:t>91.6%</w:t>
      </w:r>
      <w:r w:rsidRPr="006068A2">
        <w:rPr>
          <w:rFonts w:ascii="Arial" w:hAnsi="Arial" w:cs="Arial"/>
          <w:sz w:val="22"/>
          <w:szCs w:val="22"/>
          <w:lang w:val="es-ES"/>
        </w:rPr>
        <w:t xml:space="preserve"> en la vacunación contra sarampión–rubeola para las cohortes de nacimiento 2010–2019, con </w:t>
      </w:r>
      <w:r w:rsidRPr="006068A2">
        <w:rPr>
          <w:rFonts w:ascii="Arial" w:hAnsi="Arial" w:cs="Arial"/>
          <w:b/>
          <w:bCs/>
          <w:sz w:val="22"/>
          <w:szCs w:val="22"/>
          <w:lang w:val="es-ES"/>
        </w:rPr>
        <w:t>2.403</w:t>
      </w:r>
      <w:r w:rsidRPr="006068A2">
        <w:rPr>
          <w:rFonts w:ascii="Arial" w:hAnsi="Arial" w:cs="Arial"/>
          <w:sz w:val="22"/>
          <w:szCs w:val="22"/>
          <w:lang w:val="es-ES"/>
        </w:rPr>
        <w:t xml:space="preserve"> personas vacunadas frente a una meta de </w:t>
      </w:r>
      <w:r w:rsidRPr="006068A2">
        <w:rPr>
          <w:rFonts w:ascii="Arial" w:hAnsi="Arial" w:cs="Arial"/>
          <w:b/>
          <w:bCs/>
          <w:sz w:val="22"/>
          <w:szCs w:val="22"/>
          <w:lang w:val="es-ES"/>
        </w:rPr>
        <w:t>2.624</w:t>
      </w:r>
      <w:r w:rsidRPr="006068A2">
        <w:rPr>
          <w:rFonts w:ascii="Arial" w:hAnsi="Arial" w:cs="Arial"/>
          <w:sz w:val="22"/>
          <w:szCs w:val="22"/>
          <w:lang w:val="es-ES"/>
        </w:rPr>
        <w:t xml:space="preserve"> </w:t>
      </w:r>
      <w:r w:rsidRPr="006068A2">
        <w:rPr>
          <w:rFonts w:ascii="Arial" w:hAnsi="Arial" w:cs="Arial"/>
          <w:b/>
          <w:bCs/>
          <w:sz w:val="22"/>
          <w:szCs w:val="22"/>
          <w:lang w:val="es-ES"/>
        </w:rPr>
        <w:t>susceptibles por captar</w:t>
      </w:r>
      <w:r w:rsidRPr="006068A2">
        <w:rPr>
          <w:rFonts w:ascii="Arial" w:hAnsi="Arial" w:cs="Arial"/>
          <w:sz w:val="22"/>
          <w:szCs w:val="22"/>
          <w:lang w:val="es-ES"/>
        </w:rPr>
        <w:t xml:space="preserve">; en este contexto, y conforme a los lineamientos de las </w:t>
      </w:r>
      <w:r w:rsidRPr="006068A2">
        <w:rPr>
          <w:rFonts w:ascii="Arial" w:hAnsi="Arial" w:cs="Arial"/>
          <w:b/>
          <w:bCs/>
          <w:sz w:val="22"/>
          <w:szCs w:val="22"/>
          <w:lang w:val="es-ES"/>
        </w:rPr>
        <w:t>Circulares Externas 016 de 2025 y 004 de 2026</w:t>
      </w:r>
      <w:r w:rsidRPr="006068A2">
        <w:rPr>
          <w:rFonts w:ascii="Arial" w:hAnsi="Arial" w:cs="Arial"/>
          <w:sz w:val="22"/>
          <w:szCs w:val="22"/>
          <w:lang w:val="es-ES"/>
        </w:rPr>
        <w:t>, se requiere intensificar la búsqueda activa y la captación efectiva de la población pendiente mediante depuración y cruce nominal, georreferenciación de rezagos, verificación de antecedentes vacunales, activación de recordatorios y citaciones, articulación con su red prestadora, con el propósito de cerrar brechas y avanzar hacia coberturas ≥95% que garanticen la interrupción en la transmisión de sarampión y rubeola.</w:t>
      </w:r>
    </w:p>
    <w:p w14:paraId="41CAB6CE" w14:textId="77777777" w:rsidR="000E5255" w:rsidRPr="006068A2" w:rsidRDefault="000E5255" w:rsidP="006068A2">
      <w:pPr>
        <w:spacing w:line="360" w:lineRule="auto"/>
        <w:jc w:val="both"/>
        <w:rPr>
          <w:rFonts w:ascii="Arial" w:hAnsi="Arial" w:cs="Arial"/>
          <w:sz w:val="22"/>
          <w:szCs w:val="22"/>
        </w:rPr>
      </w:pPr>
    </w:p>
    <w:p w14:paraId="18D3E3DD"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lang w:val="es-ES"/>
        </w:rPr>
        <w:lastRenderedPageBreak/>
        <w:t>Finalmente, en el marco de la operación del Programa Ampliado de Inmunizaciones (PAI), resulta fundamental realizar un seguimiento y una evaluación rigurosa al plan de acción de vacunación para la vigencia 2026, el cual fue radicado en el mes de febrero 2026 ante esta Secretaría, específicamente en el área de Aseguramiento. Es indispensable garantizar que las actividades allí propuestas sean debidamente ejecutadas y evaluadas, con el propósito de asegurar la adherencia a los lineamientos técnicos y operativos establecidos por el Ministerio de Salud y Protección Social, y que los compromisos radicados se traduzcan en acciones verificables y resultados oportunos para el fortalecimiento del programa.</w:t>
      </w:r>
    </w:p>
    <w:p w14:paraId="3AC9DF4B" w14:textId="77777777" w:rsidR="000E5255" w:rsidRPr="006068A2" w:rsidRDefault="000E5255" w:rsidP="006068A2">
      <w:pPr>
        <w:spacing w:line="360" w:lineRule="auto"/>
        <w:jc w:val="both"/>
        <w:rPr>
          <w:rFonts w:ascii="Arial" w:hAnsi="Arial" w:cs="Arial"/>
          <w:sz w:val="22"/>
          <w:szCs w:val="22"/>
        </w:rPr>
      </w:pPr>
    </w:p>
    <w:p w14:paraId="16B80FC5" w14:textId="77777777" w:rsidR="000E5255" w:rsidRPr="006068A2" w:rsidRDefault="000E5255" w:rsidP="006068A2">
      <w:pPr>
        <w:spacing w:line="360" w:lineRule="auto"/>
        <w:jc w:val="both"/>
        <w:rPr>
          <w:rFonts w:ascii="Arial" w:hAnsi="Arial" w:cs="Arial"/>
          <w:sz w:val="22"/>
          <w:szCs w:val="22"/>
        </w:rPr>
      </w:pPr>
    </w:p>
    <w:p w14:paraId="0CB84A65" w14:textId="77777777" w:rsidR="00941E5F" w:rsidRPr="006068A2" w:rsidRDefault="00941E5F" w:rsidP="006068A2">
      <w:pPr>
        <w:spacing w:line="360" w:lineRule="auto"/>
        <w:jc w:val="both"/>
        <w:rPr>
          <w:rFonts w:ascii="Arial" w:hAnsi="Arial" w:cs="Arial"/>
          <w:sz w:val="22"/>
          <w:szCs w:val="22"/>
        </w:rPr>
      </w:pPr>
    </w:p>
    <w:p w14:paraId="474B6B75" w14:textId="1676773B" w:rsidR="000C4AE0" w:rsidRPr="006068A2" w:rsidRDefault="00990A20" w:rsidP="006068A2">
      <w:pPr>
        <w:pStyle w:val="Ttulo1"/>
        <w:numPr>
          <w:ilvl w:val="0"/>
          <w:numId w:val="9"/>
        </w:numPr>
        <w:spacing w:before="0" w:line="360" w:lineRule="auto"/>
        <w:jc w:val="both"/>
        <w:rPr>
          <w:rFonts w:ascii="Arial" w:hAnsi="Arial" w:cs="Arial"/>
          <w:b/>
          <w:bCs/>
          <w:color w:val="auto"/>
          <w:sz w:val="22"/>
          <w:szCs w:val="22"/>
          <w:lang w:val="es-ES"/>
        </w:rPr>
      </w:pPr>
      <w:bookmarkStart w:id="48" w:name="_Toc229045343"/>
      <w:commentRangeStart w:id="49"/>
      <w:commentRangeStart w:id="50"/>
      <w:commentRangeStart w:id="51"/>
      <w:r w:rsidRPr="006068A2">
        <w:rPr>
          <w:rFonts w:ascii="Arial" w:hAnsi="Arial" w:cs="Arial"/>
          <w:b/>
          <w:bCs/>
          <w:color w:val="auto"/>
          <w:sz w:val="22"/>
          <w:szCs w:val="22"/>
          <w:lang w:val="es-ES"/>
        </w:rPr>
        <w:t>RED PRESTADORA Y CAPACIDAD INSTALADA</w:t>
      </w:r>
      <w:commentRangeEnd w:id="49"/>
      <w:r w:rsidRPr="006068A2">
        <w:rPr>
          <w:rStyle w:val="Refdecomentario"/>
          <w:rFonts w:ascii="Arial" w:hAnsi="Arial" w:cs="Arial"/>
          <w:b/>
          <w:bCs/>
          <w:color w:val="auto"/>
          <w:sz w:val="22"/>
          <w:szCs w:val="22"/>
          <w:lang w:val="es-ES"/>
        </w:rPr>
        <w:commentReference w:id="49"/>
      </w:r>
      <w:commentRangeEnd w:id="50"/>
      <w:r w:rsidRPr="006068A2">
        <w:rPr>
          <w:rFonts w:ascii="Arial" w:hAnsi="Arial" w:cs="Arial"/>
          <w:sz w:val="22"/>
          <w:szCs w:val="22"/>
        </w:rPr>
        <w:commentReference w:id="50"/>
      </w:r>
      <w:commentRangeEnd w:id="51"/>
      <w:r w:rsidRPr="006068A2">
        <w:rPr>
          <w:rFonts w:ascii="Arial" w:hAnsi="Arial" w:cs="Arial"/>
          <w:sz w:val="22"/>
          <w:szCs w:val="22"/>
        </w:rPr>
        <w:commentReference w:id="51"/>
      </w:r>
      <w:bookmarkEnd w:id="48"/>
    </w:p>
    <w:p w14:paraId="2C008688" w14:textId="77777777" w:rsidR="00D06292" w:rsidRPr="006068A2" w:rsidRDefault="00D06292" w:rsidP="006068A2">
      <w:pPr>
        <w:spacing w:line="360" w:lineRule="auto"/>
        <w:jc w:val="both"/>
        <w:rPr>
          <w:rFonts w:ascii="Arial" w:hAnsi="Arial" w:cs="Arial"/>
          <w:sz w:val="22"/>
          <w:szCs w:val="22"/>
        </w:rPr>
      </w:pPr>
      <w:bookmarkStart w:id="53" w:name="OLE_LINK12"/>
    </w:p>
    <w:p w14:paraId="74980221" w14:textId="79E2F37B" w:rsidR="00214929" w:rsidRPr="006068A2" w:rsidRDefault="2A86345B" w:rsidP="006068A2">
      <w:pPr>
        <w:pStyle w:val="Ttulo2"/>
        <w:numPr>
          <w:ilvl w:val="1"/>
          <w:numId w:val="9"/>
        </w:numPr>
        <w:spacing w:before="0" w:line="360" w:lineRule="auto"/>
        <w:jc w:val="both"/>
        <w:rPr>
          <w:rFonts w:ascii="Arial" w:hAnsi="Arial" w:cs="Arial"/>
          <w:b/>
          <w:bCs/>
          <w:color w:val="auto"/>
          <w:sz w:val="22"/>
          <w:szCs w:val="22"/>
        </w:rPr>
      </w:pPr>
      <w:r w:rsidRPr="006068A2">
        <w:rPr>
          <w:rFonts w:ascii="Arial" w:eastAsia="Arial" w:hAnsi="Arial" w:cs="Arial"/>
          <w:color w:val="000000" w:themeColor="text1"/>
          <w:sz w:val="22"/>
          <w:szCs w:val="22"/>
          <w:lang w:val="es"/>
        </w:rPr>
        <w:t xml:space="preserve"> </w:t>
      </w:r>
      <w:bookmarkStart w:id="54" w:name="_Toc229045344"/>
      <w:r w:rsidR="1E9276BE" w:rsidRPr="006068A2">
        <w:rPr>
          <w:rFonts w:ascii="Arial" w:hAnsi="Arial" w:cs="Arial"/>
          <w:b/>
          <w:bCs/>
          <w:color w:val="auto"/>
          <w:sz w:val="22"/>
          <w:szCs w:val="22"/>
        </w:rPr>
        <w:t>Análisis</w:t>
      </w:r>
      <w:r w:rsidR="78311935" w:rsidRPr="006068A2">
        <w:rPr>
          <w:rFonts w:ascii="Arial" w:hAnsi="Arial" w:cs="Arial"/>
          <w:b/>
          <w:bCs/>
          <w:color w:val="auto"/>
          <w:sz w:val="22"/>
          <w:szCs w:val="22"/>
        </w:rPr>
        <w:t xml:space="preserve"> </w:t>
      </w:r>
      <w:r w:rsidR="00714F6A" w:rsidRPr="006068A2">
        <w:rPr>
          <w:rFonts w:ascii="Arial" w:hAnsi="Arial" w:cs="Arial"/>
          <w:b/>
          <w:bCs/>
          <w:color w:val="auto"/>
          <w:sz w:val="22"/>
          <w:szCs w:val="22"/>
        </w:rPr>
        <w:t>Coosalud</w:t>
      </w:r>
      <w:r w:rsidR="44910BD9" w:rsidRPr="006068A2">
        <w:rPr>
          <w:rFonts w:ascii="Arial" w:hAnsi="Arial" w:cs="Arial"/>
          <w:b/>
          <w:bCs/>
          <w:color w:val="auto"/>
          <w:sz w:val="22"/>
          <w:szCs w:val="22"/>
        </w:rPr>
        <w:t xml:space="preserve"> </w:t>
      </w:r>
      <w:r w:rsidR="78F6FF57" w:rsidRPr="006068A2">
        <w:rPr>
          <w:rFonts w:ascii="Arial" w:hAnsi="Arial" w:cs="Arial"/>
          <w:b/>
          <w:bCs/>
          <w:color w:val="auto"/>
          <w:sz w:val="22"/>
          <w:szCs w:val="22"/>
        </w:rPr>
        <w:t xml:space="preserve">Vs </w:t>
      </w:r>
      <w:r w:rsidR="4AF44B35" w:rsidRPr="006068A2">
        <w:rPr>
          <w:rFonts w:ascii="Arial" w:hAnsi="Arial" w:cs="Arial"/>
          <w:b/>
          <w:bCs/>
          <w:color w:val="auto"/>
          <w:sz w:val="22"/>
          <w:szCs w:val="22"/>
        </w:rPr>
        <w:t xml:space="preserve">Grupo </w:t>
      </w:r>
      <w:r w:rsidR="43A3660D" w:rsidRPr="006068A2">
        <w:rPr>
          <w:rFonts w:ascii="Arial" w:hAnsi="Arial" w:cs="Arial"/>
          <w:b/>
          <w:bCs/>
          <w:color w:val="auto"/>
          <w:sz w:val="22"/>
          <w:szCs w:val="22"/>
        </w:rPr>
        <w:t xml:space="preserve">de atención y monitoreo en salud </w:t>
      </w:r>
      <w:r w:rsidR="78F6FF57" w:rsidRPr="006068A2">
        <w:rPr>
          <w:rFonts w:ascii="Arial" w:hAnsi="Arial" w:cs="Arial"/>
          <w:b/>
          <w:bCs/>
          <w:color w:val="auto"/>
          <w:sz w:val="22"/>
          <w:szCs w:val="22"/>
        </w:rPr>
        <w:t>– GAMA</w:t>
      </w:r>
      <w:r w:rsidR="004D6CDA" w:rsidRPr="006068A2">
        <w:rPr>
          <w:rStyle w:val="Refdenotaalpie"/>
          <w:rFonts w:ascii="Arial" w:hAnsi="Arial" w:cs="Arial"/>
          <w:b/>
          <w:bCs/>
          <w:color w:val="auto"/>
          <w:sz w:val="22"/>
          <w:szCs w:val="22"/>
        </w:rPr>
        <w:footnoteReference w:id="6"/>
      </w:r>
      <w:r w:rsidR="78F6FF57" w:rsidRPr="006068A2">
        <w:rPr>
          <w:rFonts w:ascii="Arial" w:hAnsi="Arial" w:cs="Arial"/>
          <w:b/>
          <w:bCs/>
          <w:color w:val="auto"/>
          <w:sz w:val="22"/>
          <w:szCs w:val="22"/>
        </w:rPr>
        <w:t xml:space="preserve"> </w:t>
      </w:r>
      <w:r w:rsidR="4EC7B799" w:rsidRPr="006068A2">
        <w:rPr>
          <w:rFonts w:ascii="Arial" w:hAnsi="Arial" w:cs="Arial"/>
          <w:b/>
          <w:bCs/>
          <w:color w:val="auto"/>
          <w:sz w:val="22"/>
          <w:szCs w:val="22"/>
        </w:rPr>
        <w:t>Secretar</w:t>
      </w:r>
      <w:r w:rsidR="07D31EA5" w:rsidRPr="006068A2">
        <w:rPr>
          <w:rFonts w:ascii="Arial" w:hAnsi="Arial" w:cs="Arial"/>
          <w:b/>
          <w:bCs/>
          <w:color w:val="auto"/>
          <w:sz w:val="22"/>
          <w:szCs w:val="22"/>
        </w:rPr>
        <w:t>í</w:t>
      </w:r>
      <w:r w:rsidR="4EC7B799" w:rsidRPr="006068A2">
        <w:rPr>
          <w:rFonts w:ascii="Arial" w:hAnsi="Arial" w:cs="Arial"/>
          <w:b/>
          <w:bCs/>
          <w:color w:val="auto"/>
          <w:sz w:val="22"/>
          <w:szCs w:val="22"/>
        </w:rPr>
        <w:t xml:space="preserve">a </w:t>
      </w:r>
      <w:r w:rsidR="78F6FF57" w:rsidRPr="006068A2">
        <w:rPr>
          <w:rFonts w:ascii="Arial" w:hAnsi="Arial" w:cs="Arial"/>
          <w:b/>
          <w:bCs/>
          <w:color w:val="auto"/>
          <w:sz w:val="22"/>
          <w:szCs w:val="22"/>
        </w:rPr>
        <w:t>Distrital de Salud</w:t>
      </w:r>
      <w:r w:rsidR="78311935" w:rsidRPr="006068A2">
        <w:rPr>
          <w:rFonts w:ascii="Arial" w:hAnsi="Arial" w:cs="Arial"/>
          <w:b/>
          <w:bCs/>
          <w:color w:val="auto"/>
          <w:sz w:val="22"/>
          <w:szCs w:val="22"/>
        </w:rPr>
        <w:t xml:space="preserve"> </w:t>
      </w:r>
      <w:r w:rsidR="68C32588" w:rsidRPr="006068A2">
        <w:rPr>
          <w:rFonts w:ascii="Arial" w:hAnsi="Arial" w:cs="Arial"/>
          <w:b/>
          <w:bCs/>
          <w:color w:val="auto"/>
          <w:sz w:val="22"/>
          <w:szCs w:val="22"/>
        </w:rPr>
        <w:t>– Red Prestadora</w:t>
      </w:r>
      <w:bookmarkEnd w:id="54"/>
      <w:r w:rsidR="68C32588" w:rsidRPr="006068A2">
        <w:rPr>
          <w:rFonts w:ascii="Arial" w:hAnsi="Arial" w:cs="Arial"/>
          <w:b/>
          <w:bCs/>
          <w:color w:val="auto"/>
          <w:sz w:val="22"/>
          <w:szCs w:val="22"/>
        </w:rPr>
        <w:t xml:space="preserve"> </w:t>
      </w:r>
    </w:p>
    <w:p w14:paraId="212655DA" w14:textId="6C117ABB" w:rsidR="382B01F5" w:rsidRPr="006068A2" w:rsidRDefault="382B01F5" w:rsidP="006068A2">
      <w:pPr>
        <w:spacing w:line="360" w:lineRule="auto"/>
        <w:jc w:val="both"/>
        <w:rPr>
          <w:rFonts w:ascii="Arial" w:hAnsi="Arial" w:cs="Arial"/>
          <w:sz w:val="22"/>
          <w:szCs w:val="22"/>
        </w:rPr>
      </w:pPr>
    </w:p>
    <w:p w14:paraId="441A0E2D" w14:textId="77777777" w:rsidR="000E5255" w:rsidRPr="006068A2" w:rsidRDefault="000E5255" w:rsidP="006068A2">
      <w:pPr>
        <w:spacing w:line="360" w:lineRule="auto"/>
        <w:jc w:val="both"/>
        <w:rPr>
          <w:rFonts w:ascii="Arial" w:hAnsi="Arial" w:cs="Arial"/>
          <w:sz w:val="22"/>
          <w:szCs w:val="22"/>
          <w:lang w:val="es-ES"/>
        </w:rPr>
      </w:pPr>
      <w:r w:rsidRPr="006068A2">
        <w:rPr>
          <w:rFonts w:ascii="Arial" w:hAnsi="Arial" w:cs="Arial"/>
          <w:sz w:val="22"/>
          <w:szCs w:val="22"/>
          <w:lang w:val="es-ES"/>
        </w:rPr>
        <w:t>De acuerdo a los resultados del seguimiento por el Grupo de Atención y Monitoreo en Salud - GAMA de la Subdirección de Garantía del Aseguramiento, se validaron los casos reportados por las áreas de referencias de las IPS con inoportunidad en el trámite de referencia mayor a 24 horas.  De un total de 8.955 casos detectados con problemas de traslados, interconsultas y remisiones 199 (2.2%) corresponden a usuarios afiliados a Coosalud EPS.</w:t>
      </w:r>
    </w:p>
    <w:p w14:paraId="598F0EAF" w14:textId="4B36D24E" w:rsidR="000E5255" w:rsidRPr="006068A2" w:rsidRDefault="00D4296F" w:rsidP="006068A2">
      <w:pPr>
        <w:pStyle w:val="Descripcin"/>
        <w:spacing w:after="0" w:line="360" w:lineRule="auto"/>
        <w:jc w:val="both"/>
        <w:rPr>
          <w:rFonts w:ascii="Arial" w:hAnsi="Arial" w:cs="Arial"/>
          <w:bCs/>
          <w:i w:val="0"/>
          <w:iCs w:val="0"/>
          <w:color w:val="000000" w:themeColor="text1"/>
          <w:sz w:val="22"/>
          <w:szCs w:val="22"/>
          <w:lang w:val="es-MX"/>
        </w:rPr>
      </w:pPr>
      <w:bookmarkStart w:id="55" w:name="_Toc227179178"/>
      <w:r w:rsidRPr="006068A2">
        <w:rPr>
          <w:rFonts w:ascii="Arial" w:hAnsi="Arial" w:cs="Arial"/>
          <w:bCs/>
          <w:i w:val="0"/>
          <w:iCs w:val="0"/>
          <w:color w:val="000000" w:themeColor="text1"/>
          <w:sz w:val="22"/>
          <w:szCs w:val="22"/>
          <w:lang w:val="es-MX"/>
        </w:rPr>
        <w:t xml:space="preserve">Tabla </w:t>
      </w:r>
      <w:r w:rsidRPr="006068A2">
        <w:rPr>
          <w:rFonts w:ascii="Arial" w:hAnsi="Arial" w:cs="Arial"/>
          <w:bCs/>
          <w:i w:val="0"/>
          <w:iCs w:val="0"/>
          <w:color w:val="000000" w:themeColor="text1"/>
          <w:sz w:val="22"/>
          <w:szCs w:val="22"/>
          <w:lang w:val="es-MX"/>
        </w:rPr>
        <w:fldChar w:fldCharType="begin"/>
      </w:r>
      <w:r w:rsidRPr="006068A2">
        <w:rPr>
          <w:rFonts w:ascii="Arial" w:hAnsi="Arial" w:cs="Arial"/>
          <w:bCs/>
          <w:i w:val="0"/>
          <w:iCs w:val="0"/>
          <w:color w:val="000000" w:themeColor="text1"/>
          <w:sz w:val="22"/>
          <w:szCs w:val="22"/>
          <w:lang w:val="es-MX"/>
        </w:rPr>
        <w:instrText xml:space="preserve"> SEQ Tabla \* ARABIC </w:instrText>
      </w:r>
      <w:r w:rsidRPr="006068A2">
        <w:rPr>
          <w:rFonts w:ascii="Arial" w:hAnsi="Arial" w:cs="Arial"/>
          <w:bCs/>
          <w:i w:val="0"/>
          <w:iCs w:val="0"/>
          <w:color w:val="000000" w:themeColor="text1"/>
          <w:sz w:val="22"/>
          <w:szCs w:val="22"/>
          <w:lang w:val="es-MX"/>
        </w:rPr>
        <w:fldChar w:fldCharType="separate"/>
      </w:r>
      <w:r w:rsidRPr="006068A2">
        <w:rPr>
          <w:rFonts w:ascii="Arial" w:hAnsi="Arial" w:cs="Arial"/>
          <w:bCs/>
          <w:i w:val="0"/>
          <w:iCs w:val="0"/>
          <w:noProof/>
          <w:color w:val="000000" w:themeColor="text1"/>
          <w:sz w:val="22"/>
          <w:szCs w:val="22"/>
          <w:lang w:val="es-MX"/>
        </w:rPr>
        <w:t>20</w:t>
      </w:r>
      <w:r w:rsidRPr="006068A2">
        <w:rPr>
          <w:rFonts w:ascii="Arial" w:hAnsi="Arial" w:cs="Arial"/>
          <w:bCs/>
          <w:i w:val="0"/>
          <w:iCs w:val="0"/>
          <w:color w:val="000000" w:themeColor="text1"/>
          <w:sz w:val="22"/>
          <w:szCs w:val="22"/>
          <w:lang w:val="es-MX"/>
        </w:rPr>
        <w:fldChar w:fldCharType="end"/>
      </w:r>
      <w:r w:rsidRPr="006068A2">
        <w:rPr>
          <w:rFonts w:ascii="Arial" w:hAnsi="Arial" w:cs="Arial"/>
          <w:bCs/>
          <w:i w:val="0"/>
          <w:iCs w:val="0"/>
          <w:color w:val="000000" w:themeColor="text1"/>
          <w:sz w:val="22"/>
          <w:szCs w:val="22"/>
          <w:lang w:val="es-MX"/>
        </w:rPr>
        <w:t>. Casos reportados por EAPB</w:t>
      </w:r>
      <w:bookmarkEnd w:id="55"/>
    </w:p>
    <w:tbl>
      <w:tblPr>
        <w:tblStyle w:val="Tablaconcuadrculaclara"/>
        <w:tblW w:w="7023" w:type="dxa"/>
        <w:jc w:val="center"/>
        <w:tblLook w:val="04A0" w:firstRow="1" w:lastRow="0" w:firstColumn="1" w:lastColumn="0" w:noHBand="0" w:noVBand="1"/>
      </w:tblPr>
      <w:tblGrid>
        <w:gridCol w:w="640"/>
        <w:gridCol w:w="3280"/>
        <w:gridCol w:w="1520"/>
        <w:gridCol w:w="1720"/>
      </w:tblGrid>
      <w:tr w:rsidR="000E5255" w:rsidRPr="006068A2" w14:paraId="3ED26586" w14:textId="77777777" w:rsidTr="00050F77">
        <w:trPr>
          <w:trHeight w:val="315"/>
          <w:jc w:val="center"/>
        </w:trPr>
        <w:tc>
          <w:tcPr>
            <w:tcW w:w="640" w:type="dxa"/>
            <w:noWrap/>
            <w:hideMark/>
          </w:tcPr>
          <w:p w14:paraId="369EBC20" w14:textId="77777777" w:rsidR="000E5255" w:rsidRPr="006068A2" w:rsidRDefault="000E5255" w:rsidP="006068A2">
            <w:pPr>
              <w:spacing w:line="360" w:lineRule="auto"/>
              <w:jc w:val="both"/>
              <w:rPr>
                <w:rFonts w:ascii="Arial" w:hAnsi="Arial" w:cs="Arial"/>
                <w:b/>
                <w:bCs/>
                <w:color w:val="000000"/>
                <w:kern w:val="0"/>
                <w:sz w:val="22"/>
                <w:szCs w:val="22"/>
                <w:lang w:eastAsia="es-CO"/>
                <w14:ligatures w14:val="none"/>
              </w:rPr>
            </w:pPr>
            <w:r w:rsidRPr="006068A2">
              <w:rPr>
                <w:rFonts w:ascii="Arial" w:hAnsi="Arial" w:cs="Arial"/>
                <w:b/>
                <w:bCs/>
                <w:color w:val="000000"/>
                <w:kern w:val="0"/>
                <w:sz w:val="22"/>
                <w:szCs w:val="22"/>
                <w:lang w:eastAsia="es-CO"/>
                <w14:ligatures w14:val="none"/>
              </w:rPr>
              <w:t>No.</w:t>
            </w:r>
          </w:p>
        </w:tc>
        <w:tc>
          <w:tcPr>
            <w:tcW w:w="3280" w:type="dxa"/>
            <w:noWrap/>
            <w:hideMark/>
          </w:tcPr>
          <w:p w14:paraId="02A3E10F" w14:textId="77777777" w:rsidR="000E5255" w:rsidRPr="006068A2" w:rsidRDefault="000E5255" w:rsidP="006068A2">
            <w:pPr>
              <w:spacing w:line="360" w:lineRule="auto"/>
              <w:jc w:val="both"/>
              <w:rPr>
                <w:rFonts w:ascii="Arial" w:hAnsi="Arial" w:cs="Arial"/>
                <w:b/>
                <w:bCs/>
                <w:color w:val="000000"/>
                <w:kern w:val="0"/>
                <w:sz w:val="22"/>
                <w:szCs w:val="22"/>
                <w:lang w:eastAsia="es-CO"/>
                <w14:ligatures w14:val="none"/>
              </w:rPr>
            </w:pPr>
            <w:r w:rsidRPr="006068A2">
              <w:rPr>
                <w:rFonts w:ascii="Arial" w:hAnsi="Arial" w:cs="Arial"/>
                <w:b/>
                <w:bCs/>
                <w:color w:val="000000"/>
                <w:kern w:val="0"/>
                <w:sz w:val="22"/>
                <w:szCs w:val="22"/>
                <w:lang w:eastAsia="es-CO"/>
                <w14:ligatures w14:val="none"/>
              </w:rPr>
              <w:t>EAPB</w:t>
            </w:r>
          </w:p>
        </w:tc>
        <w:tc>
          <w:tcPr>
            <w:tcW w:w="1520" w:type="dxa"/>
            <w:noWrap/>
            <w:hideMark/>
          </w:tcPr>
          <w:p w14:paraId="63FDB039" w14:textId="77777777" w:rsidR="000E5255" w:rsidRPr="006068A2" w:rsidRDefault="000E5255" w:rsidP="006068A2">
            <w:pPr>
              <w:spacing w:line="360" w:lineRule="auto"/>
              <w:jc w:val="both"/>
              <w:rPr>
                <w:rFonts w:ascii="Arial" w:hAnsi="Arial" w:cs="Arial"/>
                <w:b/>
                <w:bCs/>
                <w:color w:val="000000"/>
                <w:kern w:val="0"/>
                <w:sz w:val="22"/>
                <w:szCs w:val="22"/>
                <w:lang w:eastAsia="es-CO"/>
                <w14:ligatures w14:val="none"/>
              </w:rPr>
            </w:pPr>
            <w:r w:rsidRPr="006068A2">
              <w:rPr>
                <w:rFonts w:ascii="Arial" w:hAnsi="Arial" w:cs="Arial"/>
                <w:b/>
                <w:bCs/>
                <w:color w:val="000000"/>
                <w:kern w:val="0"/>
                <w:sz w:val="22"/>
                <w:szCs w:val="22"/>
                <w:lang w:eastAsia="es-CO"/>
                <w14:ligatures w14:val="none"/>
              </w:rPr>
              <w:t>No. DE CASOS</w:t>
            </w:r>
          </w:p>
        </w:tc>
        <w:tc>
          <w:tcPr>
            <w:tcW w:w="1583" w:type="dxa"/>
            <w:noWrap/>
            <w:hideMark/>
          </w:tcPr>
          <w:p w14:paraId="165E6842" w14:textId="77777777" w:rsidR="000E5255" w:rsidRPr="006068A2" w:rsidRDefault="000E5255" w:rsidP="006068A2">
            <w:pPr>
              <w:spacing w:line="360" w:lineRule="auto"/>
              <w:jc w:val="both"/>
              <w:rPr>
                <w:rFonts w:ascii="Arial" w:hAnsi="Arial" w:cs="Arial"/>
                <w:b/>
                <w:bCs/>
                <w:color w:val="000000"/>
                <w:kern w:val="0"/>
                <w:sz w:val="22"/>
                <w:szCs w:val="22"/>
                <w:lang w:eastAsia="es-CO"/>
                <w14:ligatures w14:val="none"/>
              </w:rPr>
            </w:pPr>
            <w:r w:rsidRPr="006068A2">
              <w:rPr>
                <w:rFonts w:ascii="Arial" w:hAnsi="Arial" w:cs="Arial"/>
                <w:b/>
                <w:bCs/>
                <w:color w:val="000000"/>
                <w:kern w:val="0"/>
                <w:sz w:val="22"/>
                <w:szCs w:val="22"/>
                <w:lang w:eastAsia="es-CO"/>
                <w14:ligatures w14:val="none"/>
              </w:rPr>
              <w:t>PORCENTAJE</w:t>
            </w:r>
          </w:p>
        </w:tc>
      </w:tr>
      <w:tr w:rsidR="000E5255" w:rsidRPr="006068A2" w14:paraId="416AAED1" w14:textId="77777777" w:rsidTr="00050F77">
        <w:trPr>
          <w:trHeight w:val="315"/>
          <w:jc w:val="center"/>
        </w:trPr>
        <w:tc>
          <w:tcPr>
            <w:tcW w:w="640" w:type="dxa"/>
            <w:noWrap/>
            <w:hideMark/>
          </w:tcPr>
          <w:p w14:paraId="288D8C57"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lastRenderedPageBreak/>
              <w:t>1</w:t>
            </w:r>
          </w:p>
        </w:tc>
        <w:tc>
          <w:tcPr>
            <w:tcW w:w="3280" w:type="dxa"/>
            <w:noWrap/>
            <w:hideMark/>
          </w:tcPr>
          <w:p w14:paraId="594DA418"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NUEVA EPS</w:t>
            </w:r>
          </w:p>
        </w:tc>
        <w:tc>
          <w:tcPr>
            <w:tcW w:w="1520" w:type="dxa"/>
            <w:noWrap/>
            <w:hideMark/>
          </w:tcPr>
          <w:p w14:paraId="129D194B"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2.413</w:t>
            </w:r>
          </w:p>
        </w:tc>
        <w:tc>
          <w:tcPr>
            <w:tcW w:w="1583" w:type="dxa"/>
            <w:noWrap/>
            <w:hideMark/>
          </w:tcPr>
          <w:p w14:paraId="2FE00D4A"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26,9%</w:t>
            </w:r>
          </w:p>
        </w:tc>
      </w:tr>
      <w:tr w:rsidR="000E5255" w:rsidRPr="006068A2" w14:paraId="51A6B6E9" w14:textId="77777777" w:rsidTr="00050F77">
        <w:trPr>
          <w:trHeight w:val="315"/>
          <w:jc w:val="center"/>
        </w:trPr>
        <w:tc>
          <w:tcPr>
            <w:tcW w:w="640" w:type="dxa"/>
            <w:noWrap/>
            <w:hideMark/>
          </w:tcPr>
          <w:p w14:paraId="34C16716"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2</w:t>
            </w:r>
          </w:p>
        </w:tc>
        <w:tc>
          <w:tcPr>
            <w:tcW w:w="3280" w:type="dxa"/>
            <w:noWrap/>
            <w:hideMark/>
          </w:tcPr>
          <w:p w14:paraId="7A9C84B1"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FAMISANAR</w:t>
            </w:r>
          </w:p>
        </w:tc>
        <w:tc>
          <w:tcPr>
            <w:tcW w:w="1520" w:type="dxa"/>
            <w:noWrap/>
            <w:hideMark/>
          </w:tcPr>
          <w:p w14:paraId="619B6200"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1.765</w:t>
            </w:r>
          </w:p>
        </w:tc>
        <w:tc>
          <w:tcPr>
            <w:tcW w:w="1583" w:type="dxa"/>
            <w:noWrap/>
            <w:hideMark/>
          </w:tcPr>
          <w:p w14:paraId="210B82D4"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19,7%</w:t>
            </w:r>
          </w:p>
        </w:tc>
      </w:tr>
      <w:tr w:rsidR="000E5255" w:rsidRPr="006068A2" w14:paraId="5EF92748" w14:textId="77777777" w:rsidTr="00050F77">
        <w:trPr>
          <w:trHeight w:val="315"/>
          <w:jc w:val="center"/>
        </w:trPr>
        <w:tc>
          <w:tcPr>
            <w:tcW w:w="640" w:type="dxa"/>
            <w:noWrap/>
            <w:hideMark/>
          </w:tcPr>
          <w:p w14:paraId="03C3F5D2"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3</w:t>
            </w:r>
          </w:p>
        </w:tc>
        <w:tc>
          <w:tcPr>
            <w:tcW w:w="3280" w:type="dxa"/>
            <w:noWrap/>
            <w:hideMark/>
          </w:tcPr>
          <w:p w14:paraId="0FBA1F5B"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COMPENSAR</w:t>
            </w:r>
          </w:p>
        </w:tc>
        <w:tc>
          <w:tcPr>
            <w:tcW w:w="1520" w:type="dxa"/>
            <w:noWrap/>
            <w:hideMark/>
          </w:tcPr>
          <w:p w14:paraId="7251A406"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1.109</w:t>
            </w:r>
          </w:p>
        </w:tc>
        <w:tc>
          <w:tcPr>
            <w:tcW w:w="1583" w:type="dxa"/>
            <w:noWrap/>
            <w:hideMark/>
          </w:tcPr>
          <w:p w14:paraId="410E5C56"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12,4%</w:t>
            </w:r>
          </w:p>
        </w:tc>
      </w:tr>
      <w:tr w:rsidR="000E5255" w:rsidRPr="006068A2" w14:paraId="3BE223B1" w14:textId="77777777" w:rsidTr="00050F77">
        <w:trPr>
          <w:trHeight w:val="315"/>
          <w:jc w:val="center"/>
        </w:trPr>
        <w:tc>
          <w:tcPr>
            <w:tcW w:w="640" w:type="dxa"/>
            <w:noWrap/>
            <w:hideMark/>
          </w:tcPr>
          <w:p w14:paraId="1764DF68"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4</w:t>
            </w:r>
          </w:p>
        </w:tc>
        <w:tc>
          <w:tcPr>
            <w:tcW w:w="3280" w:type="dxa"/>
            <w:noWrap/>
            <w:hideMark/>
          </w:tcPr>
          <w:p w14:paraId="13DB61FD"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CAPITAL SALUD</w:t>
            </w:r>
          </w:p>
        </w:tc>
        <w:tc>
          <w:tcPr>
            <w:tcW w:w="1520" w:type="dxa"/>
            <w:noWrap/>
            <w:hideMark/>
          </w:tcPr>
          <w:p w14:paraId="624AEC24"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1.079</w:t>
            </w:r>
          </w:p>
        </w:tc>
        <w:tc>
          <w:tcPr>
            <w:tcW w:w="1583" w:type="dxa"/>
            <w:noWrap/>
            <w:hideMark/>
          </w:tcPr>
          <w:p w14:paraId="6F521AFC"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12,0%</w:t>
            </w:r>
          </w:p>
        </w:tc>
      </w:tr>
      <w:tr w:rsidR="000E5255" w:rsidRPr="006068A2" w14:paraId="774A3DD2" w14:textId="77777777" w:rsidTr="00050F77">
        <w:trPr>
          <w:trHeight w:val="315"/>
          <w:jc w:val="center"/>
        </w:trPr>
        <w:tc>
          <w:tcPr>
            <w:tcW w:w="640" w:type="dxa"/>
            <w:noWrap/>
            <w:hideMark/>
          </w:tcPr>
          <w:p w14:paraId="6D8017BD"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5</w:t>
            </w:r>
          </w:p>
        </w:tc>
        <w:tc>
          <w:tcPr>
            <w:tcW w:w="3280" w:type="dxa"/>
            <w:noWrap/>
            <w:hideMark/>
          </w:tcPr>
          <w:p w14:paraId="661B90B7"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SANITAS</w:t>
            </w:r>
          </w:p>
        </w:tc>
        <w:tc>
          <w:tcPr>
            <w:tcW w:w="1520" w:type="dxa"/>
            <w:noWrap/>
            <w:hideMark/>
          </w:tcPr>
          <w:p w14:paraId="4A8B9B6A"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962</w:t>
            </w:r>
          </w:p>
        </w:tc>
        <w:tc>
          <w:tcPr>
            <w:tcW w:w="1583" w:type="dxa"/>
            <w:noWrap/>
            <w:hideMark/>
          </w:tcPr>
          <w:p w14:paraId="68D610AA"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10,7%</w:t>
            </w:r>
          </w:p>
        </w:tc>
      </w:tr>
      <w:tr w:rsidR="000E5255" w:rsidRPr="006068A2" w14:paraId="343728CC" w14:textId="77777777" w:rsidTr="00050F77">
        <w:trPr>
          <w:trHeight w:val="315"/>
          <w:jc w:val="center"/>
        </w:trPr>
        <w:tc>
          <w:tcPr>
            <w:tcW w:w="640" w:type="dxa"/>
            <w:noWrap/>
            <w:hideMark/>
          </w:tcPr>
          <w:p w14:paraId="763288FD"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6</w:t>
            </w:r>
          </w:p>
        </w:tc>
        <w:tc>
          <w:tcPr>
            <w:tcW w:w="3280" w:type="dxa"/>
            <w:noWrap/>
            <w:hideMark/>
          </w:tcPr>
          <w:p w14:paraId="0BBE3ABD"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SALUD TOTAL</w:t>
            </w:r>
          </w:p>
        </w:tc>
        <w:tc>
          <w:tcPr>
            <w:tcW w:w="1520" w:type="dxa"/>
            <w:noWrap/>
            <w:hideMark/>
          </w:tcPr>
          <w:p w14:paraId="1BE01CA2"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415</w:t>
            </w:r>
          </w:p>
        </w:tc>
        <w:tc>
          <w:tcPr>
            <w:tcW w:w="1583" w:type="dxa"/>
            <w:noWrap/>
            <w:hideMark/>
          </w:tcPr>
          <w:p w14:paraId="7FB740A0"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4,6%</w:t>
            </w:r>
          </w:p>
        </w:tc>
      </w:tr>
      <w:tr w:rsidR="000E5255" w:rsidRPr="006068A2" w14:paraId="159533FB" w14:textId="77777777" w:rsidTr="00050F77">
        <w:trPr>
          <w:trHeight w:val="315"/>
          <w:jc w:val="center"/>
        </w:trPr>
        <w:tc>
          <w:tcPr>
            <w:tcW w:w="640" w:type="dxa"/>
            <w:noWrap/>
            <w:hideMark/>
          </w:tcPr>
          <w:p w14:paraId="4324D886"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7</w:t>
            </w:r>
          </w:p>
        </w:tc>
        <w:tc>
          <w:tcPr>
            <w:tcW w:w="3280" w:type="dxa"/>
            <w:noWrap/>
            <w:hideMark/>
          </w:tcPr>
          <w:p w14:paraId="77937248"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SURA</w:t>
            </w:r>
          </w:p>
        </w:tc>
        <w:tc>
          <w:tcPr>
            <w:tcW w:w="1520" w:type="dxa"/>
            <w:noWrap/>
            <w:hideMark/>
          </w:tcPr>
          <w:p w14:paraId="6E9419AE"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260</w:t>
            </w:r>
          </w:p>
        </w:tc>
        <w:tc>
          <w:tcPr>
            <w:tcW w:w="1583" w:type="dxa"/>
            <w:noWrap/>
            <w:hideMark/>
          </w:tcPr>
          <w:p w14:paraId="42AA2D35"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2,9%</w:t>
            </w:r>
          </w:p>
        </w:tc>
      </w:tr>
      <w:tr w:rsidR="000E5255" w:rsidRPr="006068A2" w14:paraId="73EF6763" w14:textId="77777777" w:rsidTr="00050F77">
        <w:trPr>
          <w:trHeight w:val="315"/>
          <w:jc w:val="center"/>
        </w:trPr>
        <w:tc>
          <w:tcPr>
            <w:tcW w:w="640" w:type="dxa"/>
            <w:noWrap/>
            <w:hideMark/>
          </w:tcPr>
          <w:p w14:paraId="17F7E2FA"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8</w:t>
            </w:r>
          </w:p>
        </w:tc>
        <w:tc>
          <w:tcPr>
            <w:tcW w:w="3280" w:type="dxa"/>
            <w:noWrap/>
            <w:hideMark/>
          </w:tcPr>
          <w:p w14:paraId="1BCB4C8A"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COOSALUD</w:t>
            </w:r>
          </w:p>
        </w:tc>
        <w:tc>
          <w:tcPr>
            <w:tcW w:w="1520" w:type="dxa"/>
            <w:noWrap/>
            <w:hideMark/>
          </w:tcPr>
          <w:p w14:paraId="61441B0E" w14:textId="77777777" w:rsidR="000E5255" w:rsidRPr="006068A2" w:rsidRDefault="000E5255" w:rsidP="006068A2">
            <w:pPr>
              <w:spacing w:line="360" w:lineRule="auto"/>
              <w:jc w:val="both"/>
              <w:rPr>
                <w:rFonts w:ascii="Arial" w:hAnsi="Arial" w:cs="Arial"/>
                <w:b/>
                <w:bCs/>
                <w:color w:val="000000"/>
                <w:kern w:val="0"/>
                <w:sz w:val="22"/>
                <w:szCs w:val="22"/>
                <w:lang w:eastAsia="es-CO"/>
                <w14:ligatures w14:val="none"/>
              </w:rPr>
            </w:pPr>
            <w:r w:rsidRPr="006068A2">
              <w:rPr>
                <w:rFonts w:ascii="Arial" w:hAnsi="Arial" w:cs="Arial"/>
                <w:b/>
                <w:bCs/>
                <w:color w:val="000000"/>
                <w:kern w:val="0"/>
                <w:sz w:val="22"/>
                <w:szCs w:val="22"/>
                <w:lang w:eastAsia="es-CO"/>
                <w14:ligatures w14:val="none"/>
              </w:rPr>
              <w:t>199</w:t>
            </w:r>
          </w:p>
        </w:tc>
        <w:tc>
          <w:tcPr>
            <w:tcW w:w="1583" w:type="dxa"/>
            <w:noWrap/>
            <w:hideMark/>
          </w:tcPr>
          <w:p w14:paraId="0CCEC886" w14:textId="77777777" w:rsidR="000E5255" w:rsidRPr="006068A2" w:rsidRDefault="000E5255" w:rsidP="006068A2">
            <w:pPr>
              <w:spacing w:line="360" w:lineRule="auto"/>
              <w:jc w:val="both"/>
              <w:rPr>
                <w:rFonts w:ascii="Arial" w:hAnsi="Arial" w:cs="Arial"/>
                <w:b/>
                <w:bCs/>
                <w:color w:val="000000"/>
                <w:kern w:val="0"/>
                <w:sz w:val="22"/>
                <w:szCs w:val="22"/>
                <w:lang w:eastAsia="es-CO"/>
                <w14:ligatures w14:val="none"/>
              </w:rPr>
            </w:pPr>
            <w:r w:rsidRPr="006068A2">
              <w:rPr>
                <w:rFonts w:ascii="Arial" w:hAnsi="Arial" w:cs="Arial"/>
                <w:b/>
                <w:bCs/>
                <w:color w:val="000000"/>
                <w:kern w:val="0"/>
                <w:sz w:val="22"/>
                <w:szCs w:val="22"/>
                <w:lang w:eastAsia="es-CO"/>
                <w14:ligatures w14:val="none"/>
              </w:rPr>
              <w:t>2,2%</w:t>
            </w:r>
          </w:p>
        </w:tc>
      </w:tr>
      <w:tr w:rsidR="000E5255" w:rsidRPr="006068A2" w14:paraId="5823E642" w14:textId="77777777" w:rsidTr="00050F77">
        <w:trPr>
          <w:trHeight w:val="315"/>
          <w:jc w:val="center"/>
        </w:trPr>
        <w:tc>
          <w:tcPr>
            <w:tcW w:w="640" w:type="dxa"/>
            <w:noWrap/>
            <w:hideMark/>
          </w:tcPr>
          <w:p w14:paraId="425E2F56"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9</w:t>
            </w:r>
          </w:p>
        </w:tc>
        <w:tc>
          <w:tcPr>
            <w:tcW w:w="3280" w:type="dxa"/>
            <w:noWrap/>
            <w:hideMark/>
          </w:tcPr>
          <w:p w14:paraId="324ABF26"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FOMAG</w:t>
            </w:r>
          </w:p>
        </w:tc>
        <w:tc>
          <w:tcPr>
            <w:tcW w:w="1520" w:type="dxa"/>
            <w:noWrap/>
            <w:hideMark/>
          </w:tcPr>
          <w:p w14:paraId="7893E486"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138</w:t>
            </w:r>
          </w:p>
        </w:tc>
        <w:tc>
          <w:tcPr>
            <w:tcW w:w="1583" w:type="dxa"/>
            <w:noWrap/>
            <w:hideMark/>
          </w:tcPr>
          <w:p w14:paraId="5CB2F312"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1,5%</w:t>
            </w:r>
          </w:p>
        </w:tc>
      </w:tr>
      <w:tr w:rsidR="000E5255" w:rsidRPr="006068A2" w14:paraId="45A0281E" w14:textId="77777777" w:rsidTr="00050F77">
        <w:trPr>
          <w:trHeight w:val="315"/>
          <w:jc w:val="center"/>
        </w:trPr>
        <w:tc>
          <w:tcPr>
            <w:tcW w:w="640" w:type="dxa"/>
            <w:noWrap/>
            <w:hideMark/>
          </w:tcPr>
          <w:p w14:paraId="74456151"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10</w:t>
            </w:r>
          </w:p>
        </w:tc>
        <w:tc>
          <w:tcPr>
            <w:tcW w:w="3280" w:type="dxa"/>
            <w:noWrap/>
            <w:hideMark/>
          </w:tcPr>
          <w:p w14:paraId="24B35D7C"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FFD (no asegurado)</w:t>
            </w:r>
          </w:p>
        </w:tc>
        <w:tc>
          <w:tcPr>
            <w:tcW w:w="1520" w:type="dxa"/>
            <w:noWrap/>
            <w:hideMark/>
          </w:tcPr>
          <w:p w14:paraId="101617AC"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92</w:t>
            </w:r>
          </w:p>
        </w:tc>
        <w:tc>
          <w:tcPr>
            <w:tcW w:w="1583" w:type="dxa"/>
            <w:noWrap/>
            <w:hideMark/>
          </w:tcPr>
          <w:p w14:paraId="3A96C8BF"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1,0%</w:t>
            </w:r>
          </w:p>
        </w:tc>
      </w:tr>
      <w:tr w:rsidR="00050F77" w:rsidRPr="006068A2" w14:paraId="3F2D5B18" w14:textId="77777777" w:rsidTr="00050F77">
        <w:trPr>
          <w:trHeight w:val="315"/>
          <w:jc w:val="center"/>
        </w:trPr>
        <w:tc>
          <w:tcPr>
            <w:tcW w:w="640" w:type="dxa"/>
            <w:noWrap/>
            <w:hideMark/>
          </w:tcPr>
          <w:p w14:paraId="2C2FF3D9" w14:textId="77777777" w:rsidR="00050F77" w:rsidRPr="006068A2" w:rsidRDefault="00050F77" w:rsidP="006068A2">
            <w:pPr>
              <w:spacing w:line="360" w:lineRule="auto"/>
              <w:jc w:val="both"/>
              <w:rPr>
                <w:rFonts w:ascii="Arial" w:hAnsi="Arial" w:cs="Arial"/>
                <w:color w:val="000000"/>
                <w:kern w:val="0"/>
                <w:sz w:val="22"/>
                <w:szCs w:val="22"/>
                <w:lang w:eastAsia="es-CO"/>
                <w14:ligatures w14:val="none"/>
              </w:rPr>
            </w:pPr>
          </w:p>
        </w:tc>
        <w:tc>
          <w:tcPr>
            <w:tcW w:w="3280" w:type="dxa"/>
            <w:noWrap/>
          </w:tcPr>
          <w:p w14:paraId="46AA835B" w14:textId="3DD0D71A" w:rsidR="00050F77" w:rsidRPr="006068A2" w:rsidRDefault="00050F77" w:rsidP="006068A2">
            <w:pPr>
              <w:spacing w:line="360" w:lineRule="auto"/>
              <w:jc w:val="both"/>
              <w:rPr>
                <w:rFonts w:ascii="Arial" w:hAnsi="Arial" w:cs="Arial"/>
                <w:kern w:val="0"/>
                <w:sz w:val="22"/>
                <w:szCs w:val="22"/>
                <w:lang w:eastAsia="es-CO"/>
                <w14:ligatures w14:val="none"/>
              </w:rPr>
            </w:pPr>
            <w:r w:rsidRPr="006068A2">
              <w:rPr>
                <w:rFonts w:ascii="Arial" w:hAnsi="Arial" w:cs="Arial"/>
                <w:b/>
                <w:bCs/>
                <w:i/>
                <w:iCs/>
                <w:color w:val="000000"/>
                <w:kern w:val="0"/>
                <w:sz w:val="22"/>
                <w:szCs w:val="22"/>
                <w:lang w:eastAsia="es-CO"/>
                <w14:ligatures w14:val="none"/>
              </w:rPr>
              <w:t>Total casos</w:t>
            </w:r>
          </w:p>
        </w:tc>
        <w:tc>
          <w:tcPr>
            <w:tcW w:w="1520" w:type="dxa"/>
            <w:noWrap/>
          </w:tcPr>
          <w:p w14:paraId="167E0464" w14:textId="0FD8CC6D" w:rsidR="00050F77" w:rsidRPr="006068A2" w:rsidRDefault="00050F77" w:rsidP="006068A2">
            <w:pPr>
              <w:spacing w:line="360" w:lineRule="auto"/>
              <w:jc w:val="both"/>
              <w:rPr>
                <w:rFonts w:ascii="Arial" w:hAnsi="Arial" w:cs="Arial"/>
                <w:kern w:val="0"/>
                <w:sz w:val="22"/>
                <w:szCs w:val="22"/>
                <w:lang w:eastAsia="es-CO"/>
                <w14:ligatures w14:val="none"/>
              </w:rPr>
            </w:pPr>
            <w:r w:rsidRPr="006068A2">
              <w:rPr>
                <w:rFonts w:ascii="Arial" w:hAnsi="Arial" w:cs="Arial"/>
                <w:b/>
                <w:bCs/>
                <w:i/>
                <w:iCs/>
                <w:color w:val="000000"/>
                <w:kern w:val="0"/>
                <w:sz w:val="22"/>
                <w:szCs w:val="22"/>
                <w:lang w:eastAsia="es-CO"/>
                <w14:ligatures w14:val="none"/>
              </w:rPr>
              <w:t>8.955</w:t>
            </w:r>
          </w:p>
        </w:tc>
        <w:tc>
          <w:tcPr>
            <w:tcW w:w="1583" w:type="dxa"/>
            <w:noWrap/>
            <w:hideMark/>
          </w:tcPr>
          <w:p w14:paraId="7B7B2AFE" w14:textId="77777777" w:rsidR="00050F77" w:rsidRPr="006068A2" w:rsidRDefault="00050F77" w:rsidP="006068A2">
            <w:pPr>
              <w:spacing w:line="360" w:lineRule="auto"/>
              <w:jc w:val="both"/>
              <w:rPr>
                <w:rFonts w:ascii="Arial" w:hAnsi="Arial" w:cs="Arial"/>
                <w:kern w:val="0"/>
                <w:sz w:val="22"/>
                <w:szCs w:val="22"/>
                <w:lang w:eastAsia="es-CO"/>
                <w14:ligatures w14:val="none"/>
              </w:rPr>
            </w:pPr>
          </w:p>
        </w:tc>
      </w:tr>
    </w:tbl>
    <w:p w14:paraId="16C40DD0" w14:textId="4559C2DE" w:rsidR="000E5255" w:rsidRPr="006068A2" w:rsidRDefault="000E5255" w:rsidP="006068A2">
      <w:pPr>
        <w:spacing w:line="360" w:lineRule="auto"/>
        <w:jc w:val="both"/>
        <w:rPr>
          <w:rFonts w:ascii="Arial" w:hAnsi="Arial" w:cs="Arial"/>
          <w:sz w:val="22"/>
          <w:szCs w:val="22"/>
          <w:lang w:val="es-ES"/>
        </w:rPr>
      </w:pPr>
      <w:r w:rsidRPr="006068A2">
        <w:rPr>
          <w:rFonts w:ascii="Arial" w:hAnsi="Arial" w:cs="Arial"/>
          <w:sz w:val="22"/>
          <w:szCs w:val="22"/>
          <w:lang w:val="es-ES"/>
        </w:rPr>
        <w:t>F</w:t>
      </w:r>
      <w:r w:rsidR="00972E1E" w:rsidRPr="006068A2">
        <w:rPr>
          <w:rFonts w:ascii="Arial" w:hAnsi="Arial" w:cs="Arial"/>
          <w:sz w:val="22"/>
          <w:szCs w:val="22"/>
          <w:lang w:val="es-ES"/>
        </w:rPr>
        <w:t>uente</w:t>
      </w:r>
      <w:r w:rsidRPr="006068A2">
        <w:rPr>
          <w:rFonts w:ascii="Arial" w:hAnsi="Arial" w:cs="Arial"/>
          <w:sz w:val="22"/>
          <w:szCs w:val="22"/>
          <w:lang w:val="es-ES"/>
        </w:rPr>
        <w:t>: Reporte de Google Forms del Número de casos especiales detectados por GAMA (27/05/2025 - 31/01/2026)</w:t>
      </w:r>
    </w:p>
    <w:p w14:paraId="74F4713C" w14:textId="77777777" w:rsidR="000E5255" w:rsidRPr="006068A2" w:rsidRDefault="000E5255" w:rsidP="006068A2">
      <w:pPr>
        <w:spacing w:line="360" w:lineRule="auto"/>
        <w:jc w:val="both"/>
        <w:rPr>
          <w:rFonts w:ascii="Arial" w:hAnsi="Arial" w:cs="Arial"/>
          <w:sz w:val="22"/>
          <w:szCs w:val="22"/>
          <w:lang w:val="es-ES"/>
        </w:rPr>
      </w:pPr>
    </w:p>
    <w:p w14:paraId="7A52A5BF" w14:textId="4F3D1250" w:rsidR="000E5255" w:rsidRPr="006068A2" w:rsidRDefault="000E5255" w:rsidP="006068A2">
      <w:pPr>
        <w:spacing w:line="360" w:lineRule="auto"/>
        <w:jc w:val="both"/>
        <w:rPr>
          <w:rFonts w:ascii="Arial" w:hAnsi="Arial" w:cs="Arial"/>
          <w:sz w:val="22"/>
          <w:szCs w:val="22"/>
          <w:lang w:val="es-ES"/>
        </w:rPr>
      </w:pPr>
      <w:r w:rsidRPr="006068A2">
        <w:rPr>
          <w:rFonts w:ascii="Arial" w:hAnsi="Arial" w:cs="Arial"/>
          <w:sz w:val="22"/>
          <w:szCs w:val="22"/>
          <w:lang w:val="es-ES"/>
        </w:rPr>
        <w:t>De las IPS objeto de seguimiento por el grupo GAMA Vs la Instituciones prestadoras contratadas por Coosalud EPS, se evidencia que el 6.26% corresponden a Instituciones Prestadoras que si bien hacen parte de la red prestadora contratada por Coosalud presentan inoportunidad en el acceso por no disponibilidad de cama.</w:t>
      </w:r>
    </w:p>
    <w:p w14:paraId="4C8E5969" w14:textId="56A7F1CE" w:rsidR="000E5255" w:rsidRPr="006068A2" w:rsidRDefault="00D4296F" w:rsidP="006068A2">
      <w:pPr>
        <w:pStyle w:val="Descripcin"/>
        <w:spacing w:after="0" w:line="360" w:lineRule="auto"/>
        <w:jc w:val="both"/>
        <w:rPr>
          <w:rFonts w:ascii="Arial" w:hAnsi="Arial" w:cs="Arial"/>
          <w:bCs/>
          <w:i w:val="0"/>
          <w:iCs w:val="0"/>
          <w:color w:val="000000" w:themeColor="text1"/>
          <w:sz w:val="22"/>
          <w:szCs w:val="22"/>
          <w:lang w:val="es-MX"/>
        </w:rPr>
      </w:pPr>
      <w:bookmarkStart w:id="56" w:name="_Toc227179179"/>
      <w:r w:rsidRPr="006068A2">
        <w:rPr>
          <w:rFonts w:ascii="Arial" w:hAnsi="Arial" w:cs="Arial"/>
          <w:bCs/>
          <w:i w:val="0"/>
          <w:iCs w:val="0"/>
          <w:color w:val="000000" w:themeColor="text1"/>
          <w:sz w:val="22"/>
          <w:szCs w:val="22"/>
          <w:lang w:val="es-MX"/>
        </w:rPr>
        <w:t xml:space="preserve">Tabla </w:t>
      </w:r>
      <w:r w:rsidRPr="006068A2">
        <w:rPr>
          <w:rFonts w:ascii="Arial" w:hAnsi="Arial" w:cs="Arial"/>
          <w:bCs/>
          <w:i w:val="0"/>
          <w:iCs w:val="0"/>
          <w:color w:val="000000" w:themeColor="text1"/>
          <w:sz w:val="22"/>
          <w:szCs w:val="22"/>
          <w:lang w:val="es-MX"/>
        </w:rPr>
        <w:fldChar w:fldCharType="begin"/>
      </w:r>
      <w:r w:rsidRPr="006068A2">
        <w:rPr>
          <w:rFonts w:ascii="Arial" w:hAnsi="Arial" w:cs="Arial"/>
          <w:bCs/>
          <w:i w:val="0"/>
          <w:iCs w:val="0"/>
          <w:color w:val="000000" w:themeColor="text1"/>
          <w:sz w:val="22"/>
          <w:szCs w:val="22"/>
          <w:lang w:val="es-MX"/>
        </w:rPr>
        <w:instrText xml:space="preserve"> SEQ Tabla \* ARABIC </w:instrText>
      </w:r>
      <w:r w:rsidRPr="006068A2">
        <w:rPr>
          <w:rFonts w:ascii="Arial" w:hAnsi="Arial" w:cs="Arial"/>
          <w:bCs/>
          <w:i w:val="0"/>
          <w:iCs w:val="0"/>
          <w:color w:val="000000" w:themeColor="text1"/>
          <w:sz w:val="22"/>
          <w:szCs w:val="22"/>
          <w:lang w:val="es-MX"/>
        </w:rPr>
        <w:fldChar w:fldCharType="separate"/>
      </w:r>
      <w:r w:rsidRPr="006068A2">
        <w:rPr>
          <w:rFonts w:ascii="Arial" w:hAnsi="Arial" w:cs="Arial"/>
          <w:bCs/>
          <w:i w:val="0"/>
          <w:iCs w:val="0"/>
          <w:noProof/>
          <w:color w:val="000000" w:themeColor="text1"/>
          <w:sz w:val="22"/>
          <w:szCs w:val="22"/>
          <w:lang w:val="es-MX"/>
        </w:rPr>
        <w:t>21</w:t>
      </w:r>
      <w:r w:rsidRPr="006068A2">
        <w:rPr>
          <w:rFonts w:ascii="Arial" w:hAnsi="Arial" w:cs="Arial"/>
          <w:bCs/>
          <w:i w:val="0"/>
          <w:iCs w:val="0"/>
          <w:color w:val="000000" w:themeColor="text1"/>
          <w:sz w:val="22"/>
          <w:szCs w:val="22"/>
          <w:lang w:val="es-MX"/>
        </w:rPr>
        <w:fldChar w:fldCharType="end"/>
      </w:r>
      <w:r w:rsidRPr="006068A2">
        <w:rPr>
          <w:rFonts w:ascii="Arial" w:hAnsi="Arial" w:cs="Arial"/>
          <w:bCs/>
          <w:i w:val="0"/>
          <w:iCs w:val="0"/>
          <w:color w:val="000000" w:themeColor="text1"/>
          <w:sz w:val="22"/>
          <w:szCs w:val="22"/>
          <w:lang w:val="es-MX"/>
        </w:rPr>
        <w:t>. Casos por IPS</w:t>
      </w:r>
      <w:bookmarkEnd w:id="56"/>
    </w:p>
    <w:tbl>
      <w:tblPr>
        <w:tblStyle w:val="Tablaconcuadrcula"/>
        <w:tblW w:w="8679" w:type="dxa"/>
        <w:tblLook w:val="04A0" w:firstRow="1" w:lastRow="0" w:firstColumn="1" w:lastColumn="0" w:noHBand="0" w:noVBand="1"/>
      </w:tblPr>
      <w:tblGrid>
        <w:gridCol w:w="5524"/>
        <w:gridCol w:w="1275"/>
        <w:gridCol w:w="1880"/>
      </w:tblGrid>
      <w:tr w:rsidR="000E5255" w:rsidRPr="006068A2" w14:paraId="5A6ED347" w14:textId="77777777" w:rsidTr="00653BCF">
        <w:trPr>
          <w:trHeight w:val="450"/>
        </w:trPr>
        <w:tc>
          <w:tcPr>
            <w:tcW w:w="5524" w:type="dxa"/>
            <w:noWrap/>
            <w:hideMark/>
          </w:tcPr>
          <w:p w14:paraId="4FAD91A3" w14:textId="77777777" w:rsidR="000E5255" w:rsidRPr="006068A2" w:rsidRDefault="000E5255" w:rsidP="006068A2">
            <w:pPr>
              <w:spacing w:line="360" w:lineRule="auto"/>
              <w:jc w:val="both"/>
              <w:rPr>
                <w:rFonts w:ascii="Arial" w:hAnsi="Arial" w:cs="Arial"/>
                <w:b/>
                <w:bCs/>
                <w:color w:val="000000"/>
                <w:kern w:val="0"/>
                <w:sz w:val="22"/>
                <w:szCs w:val="22"/>
                <w:lang w:eastAsia="es-CO"/>
                <w14:ligatures w14:val="none"/>
              </w:rPr>
            </w:pPr>
            <w:r w:rsidRPr="006068A2">
              <w:rPr>
                <w:rFonts w:ascii="Arial" w:hAnsi="Arial" w:cs="Arial"/>
                <w:b/>
                <w:bCs/>
                <w:color w:val="000000"/>
                <w:kern w:val="0"/>
                <w:sz w:val="22"/>
                <w:szCs w:val="22"/>
                <w:lang w:eastAsia="es-CO"/>
                <w14:ligatures w14:val="none"/>
              </w:rPr>
              <w:t>IPS</w:t>
            </w:r>
          </w:p>
        </w:tc>
        <w:tc>
          <w:tcPr>
            <w:tcW w:w="1275" w:type="dxa"/>
            <w:hideMark/>
          </w:tcPr>
          <w:p w14:paraId="50B900CA" w14:textId="1F4D3998" w:rsidR="000E5255" w:rsidRPr="006068A2" w:rsidRDefault="000B4195" w:rsidP="006068A2">
            <w:pPr>
              <w:spacing w:line="360" w:lineRule="auto"/>
              <w:jc w:val="both"/>
              <w:rPr>
                <w:rFonts w:ascii="Arial" w:hAnsi="Arial" w:cs="Arial"/>
                <w:b/>
                <w:bCs/>
                <w:color w:val="000000"/>
                <w:kern w:val="0"/>
                <w:sz w:val="22"/>
                <w:szCs w:val="22"/>
                <w:lang w:eastAsia="es-CO"/>
                <w14:ligatures w14:val="none"/>
              </w:rPr>
            </w:pPr>
            <w:r w:rsidRPr="006068A2">
              <w:rPr>
                <w:rFonts w:ascii="Arial" w:hAnsi="Arial" w:cs="Arial"/>
                <w:b/>
                <w:bCs/>
                <w:color w:val="000000"/>
                <w:sz w:val="22"/>
                <w:szCs w:val="22"/>
              </w:rPr>
              <w:t>Total,</w:t>
            </w:r>
            <w:r w:rsidR="000E5255" w:rsidRPr="006068A2">
              <w:rPr>
                <w:rFonts w:ascii="Arial" w:hAnsi="Arial" w:cs="Arial"/>
                <w:b/>
                <w:bCs/>
                <w:color w:val="000000"/>
                <w:sz w:val="22"/>
                <w:szCs w:val="22"/>
              </w:rPr>
              <w:t xml:space="preserve"> general</w:t>
            </w:r>
          </w:p>
        </w:tc>
        <w:tc>
          <w:tcPr>
            <w:tcW w:w="1880" w:type="dxa"/>
            <w:hideMark/>
          </w:tcPr>
          <w:p w14:paraId="646038C5" w14:textId="77777777" w:rsidR="000E5255" w:rsidRPr="006068A2" w:rsidRDefault="000E5255" w:rsidP="006068A2">
            <w:pPr>
              <w:spacing w:line="360" w:lineRule="auto"/>
              <w:jc w:val="both"/>
              <w:rPr>
                <w:rFonts w:ascii="Arial" w:hAnsi="Arial" w:cs="Arial"/>
                <w:b/>
                <w:bCs/>
                <w:color w:val="000000"/>
                <w:kern w:val="0"/>
                <w:sz w:val="22"/>
                <w:szCs w:val="22"/>
                <w:lang w:eastAsia="es-CO"/>
                <w14:ligatures w14:val="none"/>
              </w:rPr>
            </w:pPr>
            <w:r w:rsidRPr="006068A2">
              <w:rPr>
                <w:rFonts w:ascii="Arial" w:hAnsi="Arial" w:cs="Arial"/>
                <w:b/>
                <w:bCs/>
                <w:color w:val="000000"/>
                <w:kern w:val="0"/>
                <w:sz w:val="22"/>
                <w:szCs w:val="22"/>
                <w:lang w:eastAsia="es-CO"/>
                <w14:ligatures w14:val="none"/>
              </w:rPr>
              <w:t>PORCENTAJE</w:t>
            </w:r>
          </w:p>
        </w:tc>
      </w:tr>
      <w:tr w:rsidR="000E5255" w:rsidRPr="006068A2" w14:paraId="033BD7E0" w14:textId="77777777" w:rsidTr="00653BCF">
        <w:trPr>
          <w:trHeight w:val="315"/>
        </w:trPr>
        <w:tc>
          <w:tcPr>
            <w:tcW w:w="5524" w:type="dxa"/>
            <w:noWrap/>
          </w:tcPr>
          <w:p w14:paraId="68AC3257"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sz w:val="22"/>
                <w:szCs w:val="22"/>
              </w:rPr>
              <w:t>SISS NORTE - USS Simón Bolívar</w:t>
            </w:r>
          </w:p>
        </w:tc>
        <w:tc>
          <w:tcPr>
            <w:tcW w:w="1275" w:type="dxa"/>
            <w:noWrap/>
          </w:tcPr>
          <w:p w14:paraId="311434DC"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sz w:val="22"/>
                <w:szCs w:val="22"/>
              </w:rPr>
              <w:t>46</w:t>
            </w:r>
          </w:p>
        </w:tc>
        <w:tc>
          <w:tcPr>
            <w:tcW w:w="1880" w:type="dxa"/>
            <w:noWrap/>
          </w:tcPr>
          <w:p w14:paraId="6F3C9C0F"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sz w:val="22"/>
                <w:szCs w:val="22"/>
              </w:rPr>
              <w:t>1,91%</w:t>
            </w:r>
          </w:p>
        </w:tc>
      </w:tr>
      <w:tr w:rsidR="000E5255" w:rsidRPr="006068A2" w14:paraId="01509220" w14:textId="77777777" w:rsidTr="00653BCF">
        <w:trPr>
          <w:trHeight w:val="315"/>
        </w:trPr>
        <w:tc>
          <w:tcPr>
            <w:tcW w:w="5524" w:type="dxa"/>
            <w:noWrap/>
          </w:tcPr>
          <w:p w14:paraId="29D5598F"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sz w:val="22"/>
                <w:szCs w:val="22"/>
              </w:rPr>
              <w:t>SISS SUR - USS Meissen</w:t>
            </w:r>
          </w:p>
        </w:tc>
        <w:tc>
          <w:tcPr>
            <w:tcW w:w="1275" w:type="dxa"/>
            <w:noWrap/>
          </w:tcPr>
          <w:p w14:paraId="78D98ABB"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sz w:val="22"/>
                <w:szCs w:val="22"/>
              </w:rPr>
              <w:t>28</w:t>
            </w:r>
          </w:p>
        </w:tc>
        <w:tc>
          <w:tcPr>
            <w:tcW w:w="1880" w:type="dxa"/>
            <w:noWrap/>
          </w:tcPr>
          <w:p w14:paraId="4CAC193A"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sz w:val="22"/>
                <w:szCs w:val="22"/>
              </w:rPr>
              <w:t>1,16%</w:t>
            </w:r>
          </w:p>
        </w:tc>
      </w:tr>
      <w:tr w:rsidR="000E5255" w:rsidRPr="006068A2" w14:paraId="2B3C0B36" w14:textId="77777777" w:rsidTr="00653BCF">
        <w:trPr>
          <w:trHeight w:val="315"/>
        </w:trPr>
        <w:tc>
          <w:tcPr>
            <w:tcW w:w="5524" w:type="dxa"/>
            <w:noWrap/>
          </w:tcPr>
          <w:p w14:paraId="0B02971E" w14:textId="77777777" w:rsidR="000E5255" w:rsidRPr="006068A2" w:rsidRDefault="000E5255" w:rsidP="006068A2">
            <w:pPr>
              <w:spacing w:line="360" w:lineRule="auto"/>
              <w:jc w:val="both"/>
              <w:rPr>
                <w:rFonts w:ascii="Arial" w:hAnsi="Arial" w:cs="Arial"/>
                <w:color w:val="000000"/>
                <w:kern w:val="0"/>
                <w:sz w:val="22"/>
                <w:szCs w:val="22"/>
                <w:lang w:val="en-US" w:eastAsia="es-CO"/>
                <w14:ligatures w14:val="none"/>
              </w:rPr>
            </w:pPr>
            <w:r w:rsidRPr="006068A2">
              <w:rPr>
                <w:rFonts w:ascii="Arial" w:hAnsi="Arial" w:cs="Arial"/>
                <w:color w:val="000000"/>
                <w:sz w:val="22"/>
                <w:szCs w:val="22"/>
                <w:lang w:val="en-US"/>
              </w:rPr>
              <w:t>SISS SUR OCCIDENTE - USS Kennedy</w:t>
            </w:r>
          </w:p>
        </w:tc>
        <w:tc>
          <w:tcPr>
            <w:tcW w:w="1275" w:type="dxa"/>
            <w:noWrap/>
          </w:tcPr>
          <w:p w14:paraId="7D6C03EE"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sz w:val="22"/>
                <w:szCs w:val="22"/>
              </w:rPr>
              <w:t>20</w:t>
            </w:r>
          </w:p>
        </w:tc>
        <w:tc>
          <w:tcPr>
            <w:tcW w:w="1880" w:type="dxa"/>
            <w:noWrap/>
          </w:tcPr>
          <w:p w14:paraId="33DFC958"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sz w:val="22"/>
                <w:szCs w:val="22"/>
              </w:rPr>
              <w:t>0,83%</w:t>
            </w:r>
          </w:p>
        </w:tc>
      </w:tr>
      <w:tr w:rsidR="000E5255" w:rsidRPr="006068A2" w14:paraId="01894CFC" w14:textId="77777777" w:rsidTr="00653BCF">
        <w:trPr>
          <w:trHeight w:val="315"/>
        </w:trPr>
        <w:tc>
          <w:tcPr>
            <w:tcW w:w="5524" w:type="dxa"/>
            <w:noWrap/>
          </w:tcPr>
          <w:p w14:paraId="3986F314"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sz w:val="22"/>
                <w:szCs w:val="22"/>
              </w:rPr>
              <w:t>Hospital la Misericordia</w:t>
            </w:r>
          </w:p>
        </w:tc>
        <w:tc>
          <w:tcPr>
            <w:tcW w:w="1275" w:type="dxa"/>
            <w:noWrap/>
          </w:tcPr>
          <w:p w14:paraId="092825A7"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sz w:val="22"/>
                <w:szCs w:val="22"/>
              </w:rPr>
              <w:t>16</w:t>
            </w:r>
          </w:p>
        </w:tc>
        <w:tc>
          <w:tcPr>
            <w:tcW w:w="1880" w:type="dxa"/>
            <w:noWrap/>
          </w:tcPr>
          <w:p w14:paraId="643933E9"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sz w:val="22"/>
                <w:szCs w:val="22"/>
              </w:rPr>
              <w:t>0,66%</w:t>
            </w:r>
          </w:p>
        </w:tc>
      </w:tr>
      <w:tr w:rsidR="000E5255" w:rsidRPr="006068A2" w14:paraId="7293E26C" w14:textId="77777777" w:rsidTr="00653BCF">
        <w:trPr>
          <w:trHeight w:val="315"/>
        </w:trPr>
        <w:tc>
          <w:tcPr>
            <w:tcW w:w="5524" w:type="dxa"/>
            <w:noWrap/>
          </w:tcPr>
          <w:p w14:paraId="0B5B2323"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sz w:val="22"/>
                <w:szCs w:val="22"/>
              </w:rPr>
              <w:t>SISS SUR OCCIDENTE - USS Tintal</w:t>
            </w:r>
          </w:p>
        </w:tc>
        <w:tc>
          <w:tcPr>
            <w:tcW w:w="1275" w:type="dxa"/>
            <w:noWrap/>
          </w:tcPr>
          <w:p w14:paraId="425FA30C"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sz w:val="22"/>
                <w:szCs w:val="22"/>
              </w:rPr>
              <w:t>13</w:t>
            </w:r>
          </w:p>
        </w:tc>
        <w:tc>
          <w:tcPr>
            <w:tcW w:w="1880" w:type="dxa"/>
            <w:noWrap/>
          </w:tcPr>
          <w:p w14:paraId="69FEE494"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sz w:val="22"/>
                <w:szCs w:val="22"/>
              </w:rPr>
              <w:t>0,54%</w:t>
            </w:r>
          </w:p>
        </w:tc>
      </w:tr>
      <w:tr w:rsidR="000E5255" w:rsidRPr="006068A2" w14:paraId="3AB8EDB6" w14:textId="77777777" w:rsidTr="00653BCF">
        <w:trPr>
          <w:trHeight w:val="315"/>
        </w:trPr>
        <w:tc>
          <w:tcPr>
            <w:tcW w:w="5524" w:type="dxa"/>
            <w:noWrap/>
          </w:tcPr>
          <w:p w14:paraId="2E622F37"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sz w:val="22"/>
                <w:szCs w:val="22"/>
              </w:rPr>
              <w:t>SISS NORTE - USS Suba</w:t>
            </w:r>
          </w:p>
        </w:tc>
        <w:tc>
          <w:tcPr>
            <w:tcW w:w="1275" w:type="dxa"/>
            <w:noWrap/>
          </w:tcPr>
          <w:p w14:paraId="07BA0CB4"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sz w:val="22"/>
                <w:szCs w:val="22"/>
              </w:rPr>
              <w:t>9</w:t>
            </w:r>
          </w:p>
        </w:tc>
        <w:tc>
          <w:tcPr>
            <w:tcW w:w="1880" w:type="dxa"/>
            <w:noWrap/>
          </w:tcPr>
          <w:p w14:paraId="0785FFF4"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sz w:val="22"/>
                <w:szCs w:val="22"/>
              </w:rPr>
              <w:t>0,37%</w:t>
            </w:r>
          </w:p>
        </w:tc>
      </w:tr>
      <w:tr w:rsidR="000E5255" w:rsidRPr="006068A2" w14:paraId="005018AA" w14:textId="77777777" w:rsidTr="00653BCF">
        <w:trPr>
          <w:trHeight w:val="315"/>
        </w:trPr>
        <w:tc>
          <w:tcPr>
            <w:tcW w:w="5524" w:type="dxa"/>
            <w:noWrap/>
          </w:tcPr>
          <w:p w14:paraId="63843030"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sz w:val="22"/>
                <w:szCs w:val="22"/>
              </w:rPr>
              <w:t>SISS SUR - USS El Tunal</w:t>
            </w:r>
          </w:p>
        </w:tc>
        <w:tc>
          <w:tcPr>
            <w:tcW w:w="1275" w:type="dxa"/>
            <w:noWrap/>
          </w:tcPr>
          <w:p w14:paraId="61398FCE"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sz w:val="22"/>
                <w:szCs w:val="22"/>
              </w:rPr>
              <w:t>7</w:t>
            </w:r>
          </w:p>
        </w:tc>
        <w:tc>
          <w:tcPr>
            <w:tcW w:w="1880" w:type="dxa"/>
            <w:noWrap/>
          </w:tcPr>
          <w:p w14:paraId="784EC107"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sz w:val="22"/>
                <w:szCs w:val="22"/>
              </w:rPr>
              <w:t>0,29%</w:t>
            </w:r>
          </w:p>
        </w:tc>
      </w:tr>
      <w:tr w:rsidR="000E5255" w:rsidRPr="006068A2" w14:paraId="4026A3F3" w14:textId="77777777" w:rsidTr="00653BCF">
        <w:trPr>
          <w:trHeight w:val="315"/>
        </w:trPr>
        <w:tc>
          <w:tcPr>
            <w:tcW w:w="5524" w:type="dxa"/>
            <w:noWrap/>
          </w:tcPr>
          <w:p w14:paraId="1BCEF39F"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sz w:val="22"/>
                <w:szCs w:val="22"/>
              </w:rPr>
              <w:t>Fundación Santa Fé de Bogotá</w:t>
            </w:r>
          </w:p>
        </w:tc>
        <w:tc>
          <w:tcPr>
            <w:tcW w:w="1275" w:type="dxa"/>
            <w:noWrap/>
          </w:tcPr>
          <w:p w14:paraId="6D64E7A3"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sz w:val="22"/>
                <w:szCs w:val="22"/>
              </w:rPr>
              <w:t>4</w:t>
            </w:r>
          </w:p>
        </w:tc>
        <w:tc>
          <w:tcPr>
            <w:tcW w:w="1880" w:type="dxa"/>
            <w:noWrap/>
          </w:tcPr>
          <w:p w14:paraId="53174E60"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sz w:val="22"/>
                <w:szCs w:val="22"/>
              </w:rPr>
              <w:t>0,17%</w:t>
            </w:r>
          </w:p>
        </w:tc>
      </w:tr>
      <w:tr w:rsidR="000E5255" w:rsidRPr="006068A2" w14:paraId="53BB35F8" w14:textId="77777777" w:rsidTr="00653BCF">
        <w:trPr>
          <w:trHeight w:val="315"/>
        </w:trPr>
        <w:tc>
          <w:tcPr>
            <w:tcW w:w="5524" w:type="dxa"/>
            <w:noWrap/>
          </w:tcPr>
          <w:p w14:paraId="256C6A69"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sz w:val="22"/>
                <w:szCs w:val="22"/>
              </w:rPr>
              <w:t>SISS CENTRO ORIENTE - USS Santa Clara</w:t>
            </w:r>
          </w:p>
        </w:tc>
        <w:tc>
          <w:tcPr>
            <w:tcW w:w="1275" w:type="dxa"/>
            <w:noWrap/>
          </w:tcPr>
          <w:p w14:paraId="4B3AFC69" w14:textId="77777777" w:rsidR="000E5255" w:rsidRPr="006068A2" w:rsidRDefault="000E5255" w:rsidP="006068A2">
            <w:pPr>
              <w:spacing w:line="360" w:lineRule="auto"/>
              <w:jc w:val="both"/>
              <w:rPr>
                <w:rFonts w:ascii="Arial" w:hAnsi="Arial" w:cs="Arial"/>
                <w:color w:val="000000"/>
                <w:sz w:val="22"/>
                <w:szCs w:val="22"/>
              </w:rPr>
            </w:pPr>
            <w:r w:rsidRPr="006068A2">
              <w:rPr>
                <w:rFonts w:ascii="Arial" w:hAnsi="Arial" w:cs="Arial"/>
                <w:color w:val="000000"/>
                <w:sz w:val="22"/>
                <w:szCs w:val="22"/>
              </w:rPr>
              <w:t>4</w:t>
            </w:r>
          </w:p>
        </w:tc>
        <w:tc>
          <w:tcPr>
            <w:tcW w:w="1880" w:type="dxa"/>
            <w:noWrap/>
          </w:tcPr>
          <w:p w14:paraId="30F21FD0"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sz w:val="22"/>
                <w:szCs w:val="22"/>
              </w:rPr>
              <w:t>0,17%</w:t>
            </w:r>
          </w:p>
        </w:tc>
      </w:tr>
      <w:tr w:rsidR="000E5255" w:rsidRPr="006068A2" w14:paraId="602CE703" w14:textId="77777777" w:rsidTr="00653BCF">
        <w:trPr>
          <w:trHeight w:val="315"/>
        </w:trPr>
        <w:tc>
          <w:tcPr>
            <w:tcW w:w="5524" w:type="dxa"/>
            <w:noWrap/>
          </w:tcPr>
          <w:p w14:paraId="501248E7"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sz w:val="22"/>
                <w:szCs w:val="22"/>
              </w:rPr>
              <w:t>SISS NORTE - USS Engativá</w:t>
            </w:r>
          </w:p>
        </w:tc>
        <w:tc>
          <w:tcPr>
            <w:tcW w:w="1275" w:type="dxa"/>
            <w:noWrap/>
          </w:tcPr>
          <w:p w14:paraId="6883AFA4" w14:textId="77777777" w:rsidR="000E5255" w:rsidRPr="006068A2" w:rsidRDefault="000E5255" w:rsidP="006068A2">
            <w:pPr>
              <w:spacing w:line="360" w:lineRule="auto"/>
              <w:jc w:val="both"/>
              <w:rPr>
                <w:rFonts w:ascii="Arial" w:hAnsi="Arial" w:cs="Arial"/>
                <w:color w:val="000000"/>
                <w:sz w:val="22"/>
                <w:szCs w:val="22"/>
              </w:rPr>
            </w:pPr>
            <w:r w:rsidRPr="006068A2">
              <w:rPr>
                <w:rFonts w:ascii="Arial" w:hAnsi="Arial" w:cs="Arial"/>
                <w:color w:val="000000"/>
                <w:sz w:val="22"/>
                <w:szCs w:val="22"/>
              </w:rPr>
              <w:t>4</w:t>
            </w:r>
          </w:p>
        </w:tc>
        <w:tc>
          <w:tcPr>
            <w:tcW w:w="1880" w:type="dxa"/>
            <w:noWrap/>
          </w:tcPr>
          <w:p w14:paraId="1EF60BBC"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sz w:val="22"/>
                <w:szCs w:val="22"/>
              </w:rPr>
              <w:t>0,17%</w:t>
            </w:r>
          </w:p>
        </w:tc>
      </w:tr>
      <w:tr w:rsidR="00653BCF" w:rsidRPr="006068A2" w14:paraId="7B8CBBBA" w14:textId="77777777" w:rsidTr="00653BCF">
        <w:trPr>
          <w:trHeight w:val="315"/>
        </w:trPr>
        <w:tc>
          <w:tcPr>
            <w:tcW w:w="5524" w:type="dxa"/>
            <w:noWrap/>
          </w:tcPr>
          <w:p w14:paraId="4F29F5BE" w14:textId="1D65CDAB" w:rsidR="00653BCF" w:rsidRPr="006068A2" w:rsidRDefault="00653BCF" w:rsidP="006068A2">
            <w:pPr>
              <w:spacing w:line="360" w:lineRule="auto"/>
              <w:jc w:val="both"/>
              <w:rPr>
                <w:rFonts w:ascii="Arial" w:hAnsi="Arial" w:cs="Arial"/>
                <w:b/>
                <w:color w:val="000000"/>
                <w:sz w:val="22"/>
                <w:szCs w:val="22"/>
              </w:rPr>
            </w:pPr>
            <w:r w:rsidRPr="006068A2">
              <w:rPr>
                <w:rFonts w:ascii="Arial" w:hAnsi="Arial" w:cs="Arial"/>
                <w:b/>
                <w:color w:val="000000"/>
                <w:sz w:val="22"/>
                <w:szCs w:val="22"/>
              </w:rPr>
              <w:t>TOTALES</w:t>
            </w:r>
          </w:p>
        </w:tc>
        <w:tc>
          <w:tcPr>
            <w:tcW w:w="1275" w:type="dxa"/>
            <w:noWrap/>
          </w:tcPr>
          <w:p w14:paraId="17C56207" w14:textId="2ED8303F" w:rsidR="00653BCF" w:rsidRPr="006068A2" w:rsidRDefault="00237D17" w:rsidP="006068A2">
            <w:pPr>
              <w:spacing w:line="360" w:lineRule="auto"/>
              <w:jc w:val="both"/>
              <w:rPr>
                <w:rFonts w:ascii="Arial" w:hAnsi="Arial" w:cs="Arial"/>
                <w:b/>
                <w:color w:val="000000"/>
                <w:sz w:val="22"/>
                <w:szCs w:val="22"/>
              </w:rPr>
            </w:pPr>
            <w:r w:rsidRPr="006068A2">
              <w:rPr>
                <w:rFonts w:ascii="Arial" w:hAnsi="Arial" w:cs="Arial"/>
                <w:b/>
                <w:color w:val="000000"/>
                <w:sz w:val="22"/>
                <w:szCs w:val="22"/>
              </w:rPr>
              <w:t>151</w:t>
            </w:r>
          </w:p>
        </w:tc>
        <w:tc>
          <w:tcPr>
            <w:tcW w:w="1880" w:type="dxa"/>
            <w:noWrap/>
          </w:tcPr>
          <w:p w14:paraId="0A4E5E85" w14:textId="6A2EB86B" w:rsidR="00653BCF" w:rsidRPr="006068A2" w:rsidRDefault="00653BCF" w:rsidP="006068A2">
            <w:pPr>
              <w:spacing w:line="360" w:lineRule="auto"/>
              <w:jc w:val="both"/>
              <w:rPr>
                <w:rFonts w:ascii="Arial" w:hAnsi="Arial" w:cs="Arial"/>
                <w:b/>
                <w:color w:val="000000"/>
                <w:sz w:val="22"/>
                <w:szCs w:val="22"/>
              </w:rPr>
            </w:pPr>
            <w:r w:rsidRPr="006068A2">
              <w:rPr>
                <w:rFonts w:ascii="Arial" w:hAnsi="Arial" w:cs="Arial"/>
                <w:b/>
                <w:color w:val="000000"/>
                <w:sz w:val="22"/>
                <w:szCs w:val="22"/>
              </w:rPr>
              <w:t>6.26%</w:t>
            </w:r>
          </w:p>
        </w:tc>
      </w:tr>
    </w:tbl>
    <w:p w14:paraId="6F83244E" w14:textId="3D379BE2" w:rsidR="000E5255" w:rsidRPr="006068A2" w:rsidRDefault="00972E1E" w:rsidP="006068A2">
      <w:pPr>
        <w:spacing w:line="360" w:lineRule="auto"/>
        <w:jc w:val="both"/>
        <w:rPr>
          <w:rFonts w:ascii="Arial" w:hAnsi="Arial" w:cs="Arial"/>
          <w:sz w:val="22"/>
          <w:szCs w:val="22"/>
          <w:lang w:val="es-ES"/>
        </w:rPr>
      </w:pPr>
      <w:r w:rsidRPr="006068A2">
        <w:rPr>
          <w:rFonts w:ascii="Arial" w:hAnsi="Arial" w:cs="Arial"/>
          <w:sz w:val="22"/>
          <w:szCs w:val="22"/>
          <w:lang w:val="es-ES"/>
        </w:rPr>
        <w:lastRenderedPageBreak/>
        <w:t>Fuente</w:t>
      </w:r>
      <w:r w:rsidR="000E5255" w:rsidRPr="006068A2">
        <w:rPr>
          <w:rFonts w:ascii="Arial" w:hAnsi="Arial" w:cs="Arial"/>
          <w:sz w:val="22"/>
          <w:szCs w:val="22"/>
          <w:lang w:val="es-ES"/>
        </w:rPr>
        <w:t xml:space="preserve">: Reporte de Google Forms del </w:t>
      </w:r>
      <w:r w:rsidR="00F1648A" w:rsidRPr="006068A2">
        <w:rPr>
          <w:rFonts w:ascii="Arial" w:hAnsi="Arial" w:cs="Arial"/>
          <w:sz w:val="22"/>
          <w:szCs w:val="22"/>
          <w:lang w:val="es-ES"/>
        </w:rPr>
        <w:t>Número</w:t>
      </w:r>
      <w:r w:rsidR="000E5255" w:rsidRPr="006068A2">
        <w:rPr>
          <w:rFonts w:ascii="Arial" w:hAnsi="Arial" w:cs="Arial"/>
          <w:sz w:val="22"/>
          <w:szCs w:val="22"/>
          <w:lang w:val="es-ES"/>
        </w:rPr>
        <w:t xml:space="preserve"> de casos especiales detectados por GAMA (27/05/2025 - 31/01/2026)</w:t>
      </w:r>
    </w:p>
    <w:p w14:paraId="0E72939D" w14:textId="77777777" w:rsidR="000E5255" w:rsidRPr="006068A2" w:rsidRDefault="000E5255" w:rsidP="006068A2">
      <w:pPr>
        <w:spacing w:line="360" w:lineRule="auto"/>
        <w:jc w:val="both"/>
        <w:rPr>
          <w:rFonts w:ascii="Arial" w:hAnsi="Arial" w:cs="Arial"/>
          <w:sz w:val="22"/>
          <w:szCs w:val="22"/>
          <w:lang w:val="es-ES"/>
        </w:rPr>
      </w:pPr>
    </w:p>
    <w:p w14:paraId="1514BBC6" w14:textId="3143BB3B" w:rsidR="000E5255" w:rsidRPr="006068A2" w:rsidRDefault="000E5255" w:rsidP="006068A2">
      <w:pPr>
        <w:spacing w:line="360" w:lineRule="auto"/>
        <w:jc w:val="both"/>
        <w:rPr>
          <w:rFonts w:ascii="Arial" w:hAnsi="Arial" w:cs="Arial"/>
          <w:sz w:val="22"/>
          <w:szCs w:val="22"/>
          <w:lang w:val="es-ES"/>
        </w:rPr>
      </w:pPr>
      <w:r w:rsidRPr="006068A2">
        <w:rPr>
          <w:rFonts w:ascii="Arial" w:hAnsi="Arial" w:cs="Arial"/>
          <w:sz w:val="22"/>
          <w:szCs w:val="22"/>
          <w:lang w:val="es-ES"/>
        </w:rPr>
        <w:t xml:space="preserve">Ahora bien, el 1,04% corresponde a las Instituciones prestadoras que no hacen parte de la red prestadora adscrita a Coosalud EPS, donde los usuarios objeto de seguimiento presentaron inoportunidad en los procesos de remisión y traslados. </w:t>
      </w:r>
    </w:p>
    <w:p w14:paraId="73E62A4F" w14:textId="7E928A8E" w:rsidR="000E5255" w:rsidRPr="006068A2" w:rsidRDefault="00D4296F" w:rsidP="006068A2">
      <w:pPr>
        <w:pStyle w:val="Descripcin"/>
        <w:spacing w:after="0" w:line="360" w:lineRule="auto"/>
        <w:jc w:val="both"/>
        <w:rPr>
          <w:rFonts w:ascii="Arial" w:hAnsi="Arial" w:cs="Arial"/>
          <w:bCs/>
          <w:i w:val="0"/>
          <w:iCs w:val="0"/>
          <w:color w:val="000000" w:themeColor="text1"/>
          <w:sz w:val="22"/>
          <w:szCs w:val="22"/>
          <w:lang w:val="es-MX"/>
        </w:rPr>
      </w:pPr>
      <w:bookmarkStart w:id="57" w:name="_Toc227179180"/>
      <w:r w:rsidRPr="006068A2">
        <w:rPr>
          <w:rFonts w:ascii="Arial" w:hAnsi="Arial" w:cs="Arial"/>
          <w:bCs/>
          <w:i w:val="0"/>
          <w:iCs w:val="0"/>
          <w:color w:val="000000" w:themeColor="text1"/>
          <w:sz w:val="22"/>
          <w:szCs w:val="22"/>
          <w:lang w:val="es-MX"/>
        </w:rPr>
        <w:t xml:space="preserve">Tabla </w:t>
      </w:r>
      <w:r w:rsidRPr="006068A2">
        <w:rPr>
          <w:rFonts w:ascii="Arial" w:hAnsi="Arial" w:cs="Arial"/>
          <w:bCs/>
          <w:i w:val="0"/>
          <w:iCs w:val="0"/>
          <w:color w:val="000000" w:themeColor="text1"/>
          <w:sz w:val="22"/>
          <w:szCs w:val="22"/>
          <w:lang w:val="es-MX"/>
        </w:rPr>
        <w:fldChar w:fldCharType="begin"/>
      </w:r>
      <w:r w:rsidRPr="006068A2">
        <w:rPr>
          <w:rFonts w:ascii="Arial" w:hAnsi="Arial" w:cs="Arial"/>
          <w:bCs/>
          <w:i w:val="0"/>
          <w:iCs w:val="0"/>
          <w:color w:val="000000" w:themeColor="text1"/>
          <w:sz w:val="22"/>
          <w:szCs w:val="22"/>
          <w:lang w:val="es-MX"/>
        </w:rPr>
        <w:instrText xml:space="preserve"> SEQ Tabla \* ARABIC </w:instrText>
      </w:r>
      <w:r w:rsidRPr="006068A2">
        <w:rPr>
          <w:rFonts w:ascii="Arial" w:hAnsi="Arial" w:cs="Arial"/>
          <w:bCs/>
          <w:i w:val="0"/>
          <w:iCs w:val="0"/>
          <w:color w:val="000000" w:themeColor="text1"/>
          <w:sz w:val="22"/>
          <w:szCs w:val="22"/>
          <w:lang w:val="es-MX"/>
        </w:rPr>
        <w:fldChar w:fldCharType="separate"/>
      </w:r>
      <w:r w:rsidRPr="006068A2">
        <w:rPr>
          <w:rFonts w:ascii="Arial" w:hAnsi="Arial" w:cs="Arial"/>
          <w:bCs/>
          <w:i w:val="0"/>
          <w:iCs w:val="0"/>
          <w:noProof/>
          <w:color w:val="000000" w:themeColor="text1"/>
          <w:sz w:val="22"/>
          <w:szCs w:val="22"/>
          <w:lang w:val="es-MX"/>
        </w:rPr>
        <w:t>22</w:t>
      </w:r>
      <w:r w:rsidRPr="006068A2">
        <w:rPr>
          <w:rFonts w:ascii="Arial" w:hAnsi="Arial" w:cs="Arial"/>
          <w:bCs/>
          <w:i w:val="0"/>
          <w:iCs w:val="0"/>
          <w:color w:val="000000" w:themeColor="text1"/>
          <w:sz w:val="22"/>
          <w:szCs w:val="22"/>
          <w:lang w:val="es-MX"/>
        </w:rPr>
        <w:fldChar w:fldCharType="end"/>
      </w:r>
      <w:r w:rsidRPr="006068A2">
        <w:rPr>
          <w:rFonts w:ascii="Arial" w:hAnsi="Arial" w:cs="Arial"/>
          <w:bCs/>
          <w:i w:val="0"/>
          <w:iCs w:val="0"/>
          <w:color w:val="000000" w:themeColor="text1"/>
          <w:sz w:val="22"/>
          <w:szCs w:val="22"/>
          <w:lang w:val="es-MX"/>
        </w:rPr>
        <w:t>. Casos por IPS</w:t>
      </w:r>
      <w:bookmarkEnd w:id="57"/>
    </w:p>
    <w:tbl>
      <w:tblPr>
        <w:tblStyle w:val="Tablaconcuadrcula"/>
        <w:tblW w:w="8784" w:type="dxa"/>
        <w:tblLook w:val="04A0" w:firstRow="1" w:lastRow="0" w:firstColumn="1" w:lastColumn="0" w:noHBand="0" w:noVBand="1"/>
      </w:tblPr>
      <w:tblGrid>
        <w:gridCol w:w="4620"/>
        <w:gridCol w:w="996"/>
        <w:gridCol w:w="1121"/>
        <w:gridCol w:w="2091"/>
      </w:tblGrid>
      <w:tr w:rsidR="000E5255" w:rsidRPr="006068A2" w14:paraId="383C5B73" w14:textId="77777777" w:rsidTr="00F1648A">
        <w:trPr>
          <w:trHeight w:val="743"/>
        </w:trPr>
        <w:tc>
          <w:tcPr>
            <w:tcW w:w="4635" w:type="dxa"/>
            <w:noWrap/>
            <w:hideMark/>
          </w:tcPr>
          <w:p w14:paraId="57746316" w14:textId="77777777" w:rsidR="000E5255" w:rsidRPr="006068A2" w:rsidRDefault="000E5255" w:rsidP="006068A2">
            <w:pPr>
              <w:spacing w:line="360" w:lineRule="auto"/>
              <w:jc w:val="both"/>
              <w:rPr>
                <w:rFonts w:ascii="Arial" w:hAnsi="Arial" w:cs="Arial"/>
                <w:b/>
                <w:bCs/>
                <w:color w:val="000000"/>
                <w:kern w:val="0"/>
                <w:sz w:val="22"/>
                <w:szCs w:val="22"/>
                <w:lang w:eastAsia="es-CO"/>
                <w14:ligatures w14:val="none"/>
              </w:rPr>
            </w:pPr>
            <w:r w:rsidRPr="006068A2">
              <w:rPr>
                <w:rFonts w:ascii="Arial" w:hAnsi="Arial" w:cs="Arial"/>
                <w:b/>
                <w:bCs/>
                <w:color w:val="000000"/>
                <w:kern w:val="0"/>
                <w:sz w:val="22"/>
                <w:szCs w:val="22"/>
                <w:lang w:eastAsia="es-CO"/>
                <w14:ligatures w14:val="none"/>
              </w:rPr>
              <w:t>IPS</w:t>
            </w:r>
          </w:p>
        </w:tc>
        <w:tc>
          <w:tcPr>
            <w:tcW w:w="928" w:type="dxa"/>
            <w:noWrap/>
            <w:hideMark/>
          </w:tcPr>
          <w:p w14:paraId="270A19C3" w14:textId="77777777" w:rsidR="000E5255" w:rsidRPr="006068A2" w:rsidRDefault="000E5255" w:rsidP="006068A2">
            <w:pPr>
              <w:spacing w:line="360" w:lineRule="auto"/>
              <w:jc w:val="both"/>
              <w:rPr>
                <w:rFonts w:ascii="Arial" w:hAnsi="Arial" w:cs="Arial"/>
                <w:b/>
                <w:bCs/>
                <w:color w:val="000000"/>
                <w:kern w:val="0"/>
                <w:sz w:val="22"/>
                <w:szCs w:val="22"/>
                <w:lang w:eastAsia="es-CO"/>
                <w14:ligatures w14:val="none"/>
              </w:rPr>
            </w:pPr>
            <w:r w:rsidRPr="006068A2">
              <w:rPr>
                <w:rFonts w:ascii="Arial" w:hAnsi="Arial" w:cs="Arial"/>
                <w:b/>
                <w:bCs/>
                <w:color w:val="000000"/>
                <w:kern w:val="0"/>
                <w:sz w:val="22"/>
                <w:szCs w:val="22"/>
                <w:lang w:eastAsia="es-CO"/>
                <w14:ligatures w14:val="none"/>
              </w:rPr>
              <w:t xml:space="preserve">CRUCE </w:t>
            </w:r>
          </w:p>
        </w:tc>
        <w:tc>
          <w:tcPr>
            <w:tcW w:w="1124" w:type="dxa"/>
            <w:noWrap/>
            <w:hideMark/>
          </w:tcPr>
          <w:p w14:paraId="498B0E5A" w14:textId="77777777" w:rsidR="000E5255" w:rsidRPr="006068A2" w:rsidRDefault="000E5255" w:rsidP="006068A2">
            <w:pPr>
              <w:spacing w:line="360" w:lineRule="auto"/>
              <w:jc w:val="both"/>
              <w:rPr>
                <w:rFonts w:ascii="Arial" w:hAnsi="Arial" w:cs="Arial"/>
                <w:b/>
                <w:bCs/>
                <w:color w:val="000000"/>
                <w:kern w:val="0"/>
                <w:sz w:val="22"/>
                <w:szCs w:val="22"/>
                <w:lang w:eastAsia="es-CO"/>
                <w14:ligatures w14:val="none"/>
              </w:rPr>
            </w:pPr>
            <w:r w:rsidRPr="006068A2">
              <w:rPr>
                <w:rFonts w:ascii="Arial" w:hAnsi="Arial" w:cs="Arial"/>
                <w:b/>
                <w:bCs/>
                <w:color w:val="000000"/>
                <w:kern w:val="0"/>
                <w:sz w:val="22"/>
                <w:szCs w:val="22"/>
                <w:lang w:eastAsia="es-CO"/>
                <w14:ligatures w14:val="none"/>
              </w:rPr>
              <w:t>Total general</w:t>
            </w:r>
          </w:p>
        </w:tc>
        <w:tc>
          <w:tcPr>
            <w:tcW w:w="2097" w:type="dxa"/>
            <w:hideMark/>
          </w:tcPr>
          <w:p w14:paraId="76B27B98" w14:textId="77777777" w:rsidR="000E5255" w:rsidRPr="006068A2" w:rsidRDefault="000E5255" w:rsidP="006068A2">
            <w:pPr>
              <w:spacing w:line="360" w:lineRule="auto"/>
              <w:jc w:val="both"/>
              <w:rPr>
                <w:rFonts w:ascii="Arial" w:hAnsi="Arial" w:cs="Arial"/>
                <w:b/>
                <w:bCs/>
                <w:color w:val="000000"/>
                <w:kern w:val="0"/>
                <w:sz w:val="22"/>
                <w:szCs w:val="22"/>
                <w:lang w:eastAsia="es-CO"/>
                <w14:ligatures w14:val="none"/>
              </w:rPr>
            </w:pPr>
            <w:r w:rsidRPr="006068A2">
              <w:rPr>
                <w:rFonts w:ascii="Arial" w:hAnsi="Arial" w:cs="Arial"/>
                <w:b/>
                <w:bCs/>
                <w:color w:val="000000"/>
                <w:kern w:val="0"/>
                <w:sz w:val="22"/>
                <w:szCs w:val="22"/>
                <w:lang w:eastAsia="es-CO"/>
                <w14:ligatures w14:val="none"/>
              </w:rPr>
              <w:t>PORCENTAJE</w:t>
            </w:r>
          </w:p>
        </w:tc>
      </w:tr>
      <w:tr w:rsidR="000E5255" w:rsidRPr="006068A2" w14:paraId="51147BD2" w14:textId="77777777" w:rsidTr="00F1648A">
        <w:trPr>
          <w:trHeight w:val="299"/>
        </w:trPr>
        <w:tc>
          <w:tcPr>
            <w:tcW w:w="4635" w:type="dxa"/>
            <w:noWrap/>
          </w:tcPr>
          <w:p w14:paraId="7E8D0D89"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sz w:val="22"/>
                <w:szCs w:val="22"/>
              </w:rPr>
              <w:t>Fundación Cardio Infantil</w:t>
            </w:r>
          </w:p>
        </w:tc>
        <w:tc>
          <w:tcPr>
            <w:tcW w:w="928" w:type="dxa"/>
            <w:noWrap/>
            <w:hideMark/>
          </w:tcPr>
          <w:p w14:paraId="044D3AE8"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#N/D</w:t>
            </w:r>
          </w:p>
        </w:tc>
        <w:tc>
          <w:tcPr>
            <w:tcW w:w="1124" w:type="dxa"/>
            <w:noWrap/>
          </w:tcPr>
          <w:p w14:paraId="21D98CC2"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sz w:val="22"/>
                <w:szCs w:val="22"/>
              </w:rPr>
              <w:t>16</w:t>
            </w:r>
          </w:p>
        </w:tc>
        <w:tc>
          <w:tcPr>
            <w:tcW w:w="2097" w:type="dxa"/>
            <w:noWrap/>
          </w:tcPr>
          <w:p w14:paraId="31F9A3FA"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sz w:val="22"/>
                <w:szCs w:val="22"/>
              </w:rPr>
              <w:t>0,66%</w:t>
            </w:r>
          </w:p>
        </w:tc>
      </w:tr>
      <w:tr w:rsidR="000E5255" w:rsidRPr="006068A2" w14:paraId="6FBE5D3E" w14:textId="77777777" w:rsidTr="00F1648A">
        <w:trPr>
          <w:trHeight w:val="299"/>
        </w:trPr>
        <w:tc>
          <w:tcPr>
            <w:tcW w:w="4635" w:type="dxa"/>
            <w:noWrap/>
          </w:tcPr>
          <w:p w14:paraId="19DF0481"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sz w:val="22"/>
                <w:szCs w:val="22"/>
              </w:rPr>
              <w:t xml:space="preserve">Instituto Nacional de Cancerología </w:t>
            </w:r>
          </w:p>
        </w:tc>
        <w:tc>
          <w:tcPr>
            <w:tcW w:w="928" w:type="dxa"/>
            <w:noWrap/>
            <w:hideMark/>
          </w:tcPr>
          <w:p w14:paraId="1BBC7AD8"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#N/D</w:t>
            </w:r>
          </w:p>
        </w:tc>
        <w:tc>
          <w:tcPr>
            <w:tcW w:w="1124" w:type="dxa"/>
            <w:noWrap/>
          </w:tcPr>
          <w:p w14:paraId="28C169DE"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sz w:val="22"/>
                <w:szCs w:val="22"/>
              </w:rPr>
              <w:t>5</w:t>
            </w:r>
          </w:p>
        </w:tc>
        <w:tc>
          <w:tcPr>
            <w:tcW w:w="2097" w:type="dxa"/>
            <w:noWrap/>
          </w:tcPr>
          <w:p w14:paraId="1F07225F"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sz w:val="22"/>
                <w:szCs w:val="22"/>
              </w:rPr>
              <w:t>0,21%</w:t>
            </w:r>
          </w:p>
        </w:tc>
      </w:tr>
      <w:tr w:rsidR="000E5255" w:rsidRPr="006068A2" w14:paraId="360E2547" w14:textId="77777777" w:rsidTr="00F1648A">
        <w:trPr>
          <w:trHeight w:val="299"/>
        </w:trPr>
        <w:tc>
          <w:tcPr>
            <w:tcW w:w="4635" w:type="dxa"/>
            <w:noWrap/>
          </w:tcPr>
          <w:p w14:paraId="750BFF58"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sz w:val="22"/>
                <w:szCs w:val="22"/>
              </w:rPr>
              <w:t>Hospital Universitario San Ignacio</w:t>
            </w:r>
          </w:p>
        </w:tc>
        <w:tc>
          <w:tcPr>
            <w:tcW w:w="928" w:type="dxa"/>
            <w:noWrap/>
            <w:hideMark/>
          </w:tcPr>
          <w:p w14:paraId="684FBB7E"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#N/D</w:t>
            </w:r>
          </w:p>
        </w:tc>
        <w:tc>
          <w:tcPr>
            <w:tcW w:w="1124" w:type="dxa"/>
            <w:noWrap/>
          </w:tcPr>
          <w:p w14:paraId="55D8B999"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sz w:val="22"/>
                <w:szCs w:val="22"/>
              </w:rPr>
              <w:t>4</w:t>
            </w:r>
          </w:p>
        </w:tc>
        <w:tc>
          <w:tcPr>
            <w:tcW w:w="2097" w:type="dxa"/>
            <w:noWrap/>
          </w:tcPr>
          <w:p w14:paraId="765500D7" w14:textId="77777777" w:rsidR="000E5255" w:rsidRPr="006068A2" w:rsidRDefault="000E5255" w:rsidP="006068A2">
            <w:pPr>
              <w:spacing w:line="360" w:lineRule="auto"/>
              <w:jc w:val="both"/>
              <w:rPr>
                <w:rFonts w:ascii="Arial" w:hAnsi="Arial" w:cs="Arial"/>
                <w:color w:val="000000"/>
                <w:kern w:val="0"/>
                <w:sz w:val="22"/>
                <w:szCs w:val="22"/>
                <w:lang w:eastAsia="es-CO"/>
                <w14:ligatures w14:val="none"/>
              </w:rPr>
            </w:pPr>
            <w:r w:rsidRPr="006068A2">
              <w:rPr>
                <w:rFonts w:ascii="Arial" w:hAnsi="Arial" w:cs="Arial"/>
                <w:color w:val="000000"/>
                <w:sz w:val="22"/>
                <w:szCs w:val="22"/>
              </w:rPr>
              <w:t>0,17%</w:t>
            </w:r>
          </w:p>
        </w:tc>
      </w:tr>
      <w:tr w:rsidR="00237D17" w:rsidRPr="006068A2" w14:paraId="6229329C" w14:textId="77777777" w:rsidTr="00F1648A">
        <w:trPr>
          <w:trHeight w:val="299"/>
        </w:trPr>
        <w:tc>
          <w:tcPr>
            <w:tcW w:w="4635" w:type="dxa"/>
            <w:noWrap/>
          </w:tcPr>
          <w:p w14:paraId="3A947244" w14:textId="71A97A81" w:rsidR="00237D17" w:rsidRPr="006068A2" w:rsidRDefault="00B43F1F" w:rsidP="006068A2">
            <w:pPr>
              <w:spacing w:line="360" w:lineRule="auto"/>
              <w:jc w:val="both"/>
              <w:rPr>
                <w:rFonts w:ascii="Arial" w:hAnsi="Arial" w:cs="Arial"/>
                <w:b/>
                <w:color w:val="000000"/>
                <w:sz w:val="22"/>
                <w:szCs w:val="22"/>
              </w:rPr>
            </w:pPr>
            <w:r w:rsidRPr="006068A2">
              <w:rPr>
                <w:rFonts w:ascii="Arial" w:hAnsi="Arial" w:cs="Arial"/>
                <w:b/>
                <w:color w:val="000000"/>
                <w:sz w:val="22"/>
                <w:szCs w:val="22"/>
              </w:rPr>
              <w:t>Totales</w:t>
            </w:r>
          </w:p>
        </w:tc>
        <w:tc>
          <w:tcPr>
            <w:tcW w:w="928" w:type="dxa"/>
            <w:noWrap/>
          </w:tcPr>
          <w:p w14:paraId="6BF071B1" w14:textId="77777777" w:rsidR="00237D17" w:rsidRPr="006068A2" w:rsidRDefault="00237D17" w:rsidP="006068A2">
            <w:pPr>
              <w:spacing w:line="360" w:lineRule="auto"/>
              <w:jc w:val="both"/>
              <w:rPr>
                <w:rFonts w:ascii="Arial" w:hAnsi="Arial" w:cs="Arial"/>
                <w:b/>
                <w:color w:val="000000"/>
                <w:sz w:val="22"/>
                <w:szCs w:val="22"/>
                <w:lang w:eastAsia="es-CO"/>
              </w:rPr>
            </w:pPr>
          </w:p>
        </w:tc>
        <w:tc>
          <w:tcPr>
            <w:tcW w:w="1124" w:type="dxa"/>
            <w:noWrap/>
          </w:tcPr>
          <w:p w14:paraId="02468F16" w14:textId="56CCB350" w:rsidR="00237D17" w:rsidRPr="006068A2" w:rsidRDefault="00B43F1F" w:rsidP="006068A2">
            <w:pPr>
              <w:spacing w:line="360" w:lineRule="auto"/>
              <w:jc w:val="both"/>
              <w:rPr>
                <w:rFonts w:ascii="Arial" w:hAnsi="Arial" w:cs="Arial"/>
                <w:b/>
                <w:color w:val="000000"/>
                <w:sz w:val="22"/>
                <w:szCs w:val="22"/>
              </w:rPr>
            </w:pPr>
            <w:r w:rsidRPr="006068A2">
              <w:rPr>
                <w:rFonts w:ascii="Arial" w:hAnsi="Arial" w:cs="Arial"/>
                <w:b/>
                <w:color w:val="000000"/>
                <w:sz w:val="22"/>
                <w:szCs w:val="22"/>
              </w:rPr>
              <w:t>25</w:t>
            </w:r>
          </w:p>
        </w:tc>
        <w:tc>
          <w:tcPr>
            <w:tcW w:w="2097" w:type="dxa"/>
            <w:noWrap/>
          </w:tcPr>
          <w:p w14:paraId="67EBF52A" w14:textId="264C778B" w:rsidR="00237D17" w:rsidRPr="006068A2" w:rsidRDefault="00237D17" w:rsidP="006068A2">
            <w:pPr>
              <w:spacing w:line="360" w:lineRule="auto"/>
              <w:jc w:val="both"/>
              <w:rPr>
                <w:rFonts w:ascii="Arial" w:hAnsi="Arial" w:cs="Arial"/>
                <w:b/>
                <w:color w:val="000000"/>
                <w:sz w:val="22"/>
                <w:szCs w:val="22"/>
              </w:rPr>
            </w:pPr>
            <w:r w:rsidRPr="006068A2">
              <w:rPr>
                <w:rFonts w:ascii="Arial" w:hAnsi="Arial" w:cs="Arial"/>
                <w:b/>
                <w:color w:val="000000"/>
                <w:sz w:val="22"/>
                <w:szCs w:val="22"/>
              </w:rPr>
              <w:t>1.04%</w:t>
            </w:r>
          </w:p>
        </w:tc>
      </w:tr>
    </w:tbl>
    <w:p w14:paraId="6AA7E58B" w14:textId="1BA22233" w:rsidR="000E5255" w:rsidRPr="006068A2" w:rsidRDefault="00F1648A" w:rsidP="006068A2">
      <w:pPr>
        <w:spacing w:line="360" w:lineRule="auto"/>
        <w:jc w:val="both"/>
        <w:rPr>
          <w:rFonts w:ascii="Arial" w:hAnsi="Arial" w:cs="Arial"/>
          <w:b/>
          <w:bCs/>
          <w:sz w:val="22"/>
          <w:szCs w:val="22"/>
          <w:lang w:val="es-ES"/>
        </w:rPr>
      </w:pPr>
      <w:r w:rsidRPr="006068A2">
        <w:rPr>
          <w:rFonts w:ascii="Arial" w:hAnsi="Arial" w:cs="Arial"/>
          <w:sz w:val="22"/>
          <w:szCs w:val="22"/>
          <w:lang w:val="es-ES"/>
        </w:rPr>
        <w:t>Fuente</w:t>
      </w:r>
      <w:r w:rsidR="000E5255" w:rsidRPr="006068A2">
        <w:rPr>
          <w:rFonts w:ascii="Arial" w:hAnsi="Arial" w:cs="Arial"/>
          <w:sz w:val="22"/>
          <w:szCs w:val="22"/>
          <w:lang w:val="es-ES"/>
        </w:rPr>
        <w:t xml:space="preserve">: Reporte de Google Forms del </w:t>
      </w:r>
      <w:r w:rsidRPr="006068A2">
        <w:rPr>
          <w:rFonts w:ascii="Arial" w:hAnsi="Arial" w:cs="Arial"/>
          <w:sz w:val="22"/>
          <w:szCs w:val="22"/>
          <w:lang w:val="es-ES"/>
        </w:rPr>
        <w:t>Número</w:t>
      </w:r>
      <w:r w:rsidR="000E5255" w:rsidRPr="006068A2">
        <w:rPr>
          <w:rFonts w:ascii="Arial" w:hAnsi="Arial" w:cs="Arial"/>
          <w:sz w:val="22"/>
          <w:szCs w:val="22"/>
          <w:lang w:val="es-ES"/>
        </w:rPr>
        <w:t xml:space="preserve"> de casos especiales detectados por GAMA (27/05/2025 - 31/01/2026)</w:t>
      </w:r>
    </w:p>
    <w:p w14:paraId="2B4761B7" w14:textId="77777777" w:rsidR="000E5255" w:rsidRPr="006068A2" w:rsidRDefault="000E5255" w:rsidP="006068A2">
      <w:pPr>
        <w:spacing w:line="360" w:lineRule="auto"/>
        <w:jc w:val="both"/>
        <w:rPr>
          <w:rFonts w:ascii="Arial" w:hAnsi="Arial" w:cs="Arial"/>
          <w:sz w:val="22"/>
          <w:szCs w:val="22"/>
          <w:lang w:val="es-ES"/>
        </w:rPr>
      </w:pPr>
    </w:p>
    <w:p w14:paraId="461DE388"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lang w:val="es-ES"/>
        </w:rPr>
        <w:t>E</w:t>
      </w:r>
      <w:r w:rsidRPr="006068A2">
        <w:rPr>
          <w:rFonts w:ascii="Arial" w:hAnsi="Arial" w:cs="Arial"/>
          <w:sz w:val="22"/>
          <w:szCs w:val="22"/>
        </w:rPr>
        <w:t xml:space="preserve">l seguimiento realizado por el Grupo de Atención y Monitoreo en Salud (GAMA) de la Subdirección de Garantía del Aseguramiento, evidencia una problemática en la red prestadora frente a la inoportunidad y efectividad de los procesos de referencia, remisión, traslados e interconsultas, con tiempos superiores a 24 horas, lo cual afecta directamente la continuidad y calidad en la atención de los usuarios del sistema de salud. </w:t>
      </w:r>
    </w:p>
    <w:p w14:paraId="10A6CF64" w14:textId="77777777" w:rsidR="000E5255" w:rsidRPr="006068A2" w:rsidRDefault="000E5255" w:rsidP="006068A2">
      <w:pPr>
        <w:spacing w:line="360" w:lineRule="auto"/>
        <w:jc w:val="both"/>
        <w:rPr>
          <w:rFonts w:ascii="Arial" w:hAnsi="Arial" w:cs="Arial"/>
          <w:sz w:val="22"/>
          <w:szCs w:val="22"/>
        </w:rPr>
      </w:pPr>
    </w:p>
    <w:p w14:paraId="03AEB0AD"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 xml:space="preserve">El análisis de las Instituciones Prestadoras de Servicios de Salud (IPS) vinculadas a COOSALUD EPS permite evidenciar que el </w:t>
      </w:r>
      <w:r w:rsidRPr="006068A2">
        <w:rPr>
          <w:rFonts w:ascii="Arial" w:hAnsi="Arial" w:cs="Arial"/>
          <w:b/>
          <w:bCs/>
          <w:sz w:val="22"/>
          <w:szCs w:val="22"/>
        </w:rPr>
        <w:t>6,26%</w:t>
      </w:r>
      <w:r w:rsidRPr="006068A2">
        <w:rPr>
          <w:rFonts w:ascii="Arial" w:hAnsi="Arial" w:cs="Arial"/>
          <w:sz w:val="22"/>
          <w:szCs w:val="22"/>
        </w:rPr>
        <w:t xml:space="preserve"> de los casos con inoportunidad se concentran en IPS que hacen parte de su red prestadora contratada, siendo la principal causa la no disponibilidad de camas, situación que refleja limitaciones en la capacidad instalada y en la gestión de la red para responder de manera oportuna a la demanda asistencial. Este hallazgo pone de manifiesto la necesidad de fortalecer los mecanismos de planeación, articulación y monitoreo de la red prestadora, especialmente en servicios de mediana y alta complejidad.</w:t>
      </w:r>
    </w:p>
    <w:p w14:paraId="3BC90175" w14:textId="77777777" w:rsidR="000E5255" w:rsidRPr="006068A2" w:rsidRDefault="000E5255" w:rsidP="006068A2">
      <w:pPr>
        <w:spacing w:line="360" w:lineRule="auto"/>
        <w:jc w:val="both"/>
        <w:rPr>
          <w:rFonts w:ascii="Arial" w:hAnsi="Arial" w:cs="Arial"/>
          <w:sz w:val="22"/>
          <w:szCs w:val="22"/>
        </w:rPr>
      </w:pPr>
    </w:p>
    <w:p w14:paraId="5FBC8F46" w14:textId="77777777" w:rsidR="000E5255" w:rsidRPr="006068A2" w:rsidRDefault="000E5255" w:rsidP="006068A2">
      <w:pPr>
        <w:spacing w:line="360" w:lineRule="auto"/>
        <w:jc w:val="both"/>
        <w:rPr>
          <w:rFonts w:ascii="Arial" w:hAnsi="Arial" w:cs="Arial"/>
          <w:sz w:val="22"/>
          <w:szCs w:val="22"/>
        </w:rPr>
      </w:pPr>
      <w:r w:rsidRPr="006068A2">
        <w:rPr>
          <w:rFonts w:ascii="Arial" w:hAnsi="Arial" w:cs="Arial"/>
          <w:sz w:val="22"/>
          <w:szCs w:val="22"/>
        </w:rPr>
        <w:t xml:space="preserve">En conclusión, los resultados del seguimiento realizado por GAMA evidencian la necesidad de implementar acciones correctivas y preventivas orientadas a mejorar la oportunidad en </w:t>
      </w:r>
      <w:r w:rsidRPr="006068A2">
        <w:rPr>
          <w:rFonts w:ascii="Arial" w:hAnsi="Arial" w:cs="Arial"/>
          <w:sz w:val="22"/>
          <w:szCs w:val="22"/>
        </w:rPr>
        <w:lastRenderedPageBreak/>
        <w:t>la atención, optimizar la gestión de la red prestadora, fortalecer los procesos de referencia y contrarreferencia, y garantizar la disponibilidad efectiva de servicios críticos. Estas acciones son fundamentales para asegurar el acceso oportuno, continuo y de calidad a los servicios de salud, en concordancia con los principios de eficiencia, integralidad y protección del derecho fundamental a la salud.</w:t>
      </w:r>
    </w:p>
    <w:p w14:paraId="2CC7449C" w14:textId="77777777" w:rsidR="00913C12" w:rsidRPr="006068A2" w:rsidRDefault="00913C12" w:rsidP="006068A2">
      <w:pPr>
        <w:spacing w:line="360" w:lineRule="auto"/>
        <w:jc w:val="both"/>
        <w:rPr>
          <w:rFonts w:ascii="Arial" w:eastAsia="Arial" w:hAnsi="Arial" w:cs="Arial"/>
          <w:sz w:val="22"/>
          <w:szCs w:val="22"/>
          <w:lang w:val="es-ES"/>
        </w:rPr>
      </w:pPr>
    </w:p>
    <w:p w14:paraId="53C9BFB0" w14:textId="554672DF" w:rsidR="00913C12" w:rsidRPr="006068A2" w:rsidRDefault="00913C12" w:rsidP="006068A2">
      <w:pPr>
        <w:pStyle w:val="Ttulo2"/>
        <w:spacing w:before="0" w:line="360" w:lineRule="auto"/>
        <w:jc w:val="both"/>
        <w:rPr>
          <w:rFonts w:ascii="Arial" w:hAnsi="Arial" w:cs="Arial"/>
          <w:b/>
          <w:bCs/>
          <w:color w:val="000000" w:themeColor="text1"/>
          <w:sz w:val="22"/>
          <w:szCs w:val="22"/>
          <w:lang w:val="es-ES"/>
        </w:rPr>
      </w:pPr>
      <w:bookmarkStart w:id="58" w:name="_Toc229045345"/>
      <w:r w:rsidRPr="006068A2">
        <w:rPr>
          <w:rFonts w:ascii="Arial" w:hAnsi="Arial" w:cs="Arial"/>
          <w:b/>
          <w:bCs/>
          <w:color w:val="000000" w:themeColor="text1"/>
          <w:sz w:val="22"/>
          <w:szCs w:val="22"/>
        </w:rPr>
        <w:t>6.</w:t>
      </w:r>
      <w:r w:rsidRPr="006068A2">
        <w:rPr>
          <w:rFonts w:ascii="Arial" w:hAnsi="Arial" w:cs="Arial"/>
          <w:b/>
          <w:bCs/>
          <w:color w:val="000000" w:themeColor="text1"/>
          <w:sz w:val="22"/>
          <w:szCs w:val="22"/>
          <w:lang w:val="es"/>
        </w:rPr>
        <w:t xml:space="preserve">2. Análisis </w:t>
      </w:r>
      <w:r w:rsidR="00714F6A" w:rsidRPr="006068A2">
        <w:rPr>
          <w:rFonts w:ascii="Arial" w:hAnsi="Arial" w:cs="Arial"/>
          <w:b/>
          <w:bCs/>
          <w:color w:val="000000" w:themeColor="text1"/>
          <w:sz w:val="22"/>
          <w:szCs w:val="22"/>
          <w:lang w:val="es"/>
        </w:rPr>
        <w:t>Coosalud</w:t>
      </w:r>
      <w:r w:rsidRPr="006068A2">
        <w:rPr>
          <w:rFonts w:ascii="Arial" w:hAnsi="Arial" w:cs="Arial"/>
          <w:b/>
          <w:bCs/>
          <w:color w:val="000000" w:themeColor="text1"/>
          <w:sz w:val="22"/>
          <w:szCs w:val="22"/>
          <w:lang w:val="es"/>
        </w:rPr>
        <w:t xml:space="preserve"> </w:t>
      </w:r>
      <w:r w:rsidRPr="006068A2">
        <w:rPr>
          <w:rStyle w:val="normaltextrun"/>
          <w:rFonts w:ascii="Arial" w:hAnsi="Arial" w:cs="Arial"/>
          <w:b/>
          <w:bCs/>
          <w:color w:val="000000"/>
          <w:sz w:val="22"/>
          <w:szCs w:val="22"/>
          <w:lang w:val="es-ES"/>
        </w:rPr>
        <w:t>oportunidad en la asignación de citas médicas</w:t>
      </w:r>
      <w:bookmarkEnd w:id="58"/>
      <w:r w:rsidRPr="006068A2">
        <w:rPr>
          <w:rStyle w:val="eop"/>
          <w:rFonts w:ascii="Arial" w:hAnsi="Arial" w:cs="Arial"/>
          <w:color w:val="000000"/>
          <w:sz w:val="22"/>
          <w:szCs w:val="22"/>
        </w:rPr>
        <w:t> </w:t>
      </w:r>
    </w:p>
    <w:p w14:paraId="39C8D2CE" w14:textId="77777777" w:rsidR="00714F6A" w:rsidRPr="006068A2" w:rsidRDefault="00714F6A" w:rsidP="006068A2">
      <w:pPr>
        <w:shd w:val="clear" w:color="auto" w:fill="FFFFFF"/>
        <w:spacing w:line="360" w:lineRule="auto"/>
        <w:jc w:val="both"/>
        <w:rPr>
          <w:rFonts w:ascii="Arial" w:hAnsi="Arial" w:cs="Arial"/>
          <w:color w:val="000000"/>
          <w:sz w:val="22"/>
          <w:szCs w:val="22"/>
          <w:bdr w:val="none" w:sz="0" w:space="0" w:color="auto" w:frame="1"/>
          <w:lang w:val="es-ES" w:eastAsia="es-ES"/>
        </w:rPr>
      </w:pPr>
    </w:p>
    <w:p w14:paraId="09CBEEFF" w14:textId="44778F7F" w:rsidR="00714F6A" w:rsidRPr="006068A2" w:rsidRDefault="00714F6A" w:rsidP="006068A2">
      <w:pPr>
        <w:shd w:val="clear" w:color="auto" w:fill="FFFFFF"/>
        <w:spacing w:line="360" w:lineRule="auto"/>
        <w:jc w:val="both"/>
        <w:rPr>
          <w:rFonts w:ascii="Arial" w:hAnsi="Arial" w:cs="Arial"/>
          <w:color w:val="242424"/>
          <w:sz w:val="22"/>
          <w:szCs w:val="22"/>
          <w:lang w:val="es-ES" w:eastAsia="es-ES"/>
        </w:rPr>
      </w:pPr>
      <w:r w:rsidRPr="006068A2">
        <w:rPr>
          <w:rFonts w:ascii="Arial" w:hAnsi="Arial" w:cs="Arial"/>
          <w:color w:val="000000"/>
          <w:sz w:val="22"/>
          <w:szCs w:val="22"/>
          <w:bdr w:val="none" w:sz="0" w:space="0" w:color="auto" w:frame="1"/>
          <w:lang w:val="es-ES" w:eastAsia="es-ES"/>
        </w:rPr>
        <w:t>En el marco del requerimiento de información, se solicitó a la EPS Coosalud EPS el reporte correspondiente en dos (2) oportunidades, mediante los radicados No. 2026-EE-20276 y 2026-EE-23445, sin obtener respuesta.</w:t>
      </w:r>
    </w:p>
    <w:p w14:paraId="6F9C7158" w14:textId="77777777" w:rsidR="00714F6A" w:rsidRPr="006068A2" w:rsidRDefault="00714F6A" w:rsidP="006068A2">
      <w:pPr>
        <w:shd w:val="clear" w:color="auto" w:fill="FFFFFF"/>
        <w:spacing w:line="360" w:lineRule="auto"/>
        <w:jc w:val="both"/>
        <w:rPr>
          <w:rFonts w:ascii="Arial" w:hAnsi="Arial" w:cs="Arial"/>
          <w:color w:val="242424"/>
          <w:sz w:val="22"/>
          <w:szCs w:val="22"/>
          <w:lang w:val="es-ES" w:eastAsia="es-ES"/>
        </w:rPr>
      </w:pPr>
      <w:r w:rsidRPr="006068A2">
        <w:rPr>
          <w:rFonts w:ascii="Arial" w:hAnsi="Arial" w:cs="Arial"/>
          <w:color w:val="000000"/>
          <w:sz w:val="22"/>
          <w:szCs w:val="22"/>
          <w:bdr w:val="none" w:sz="0" w:space="0" w:color="auto" w:frame="1"/>
          <w:lang w:val="es-ES" w:eastAsia="es-ES"/>
        </w:rPr>
        <w:br/>
        <w:t>Ante la falta de remisión de la información, se adelantó visita administrativa en cumplimiento del Auto de Visita del 22 de marzo de 2026, la cual fue ejecutada el 26 de marzo de 2026. Durante el desarrollo de la visita, no fue suministrada la información relacionada con medicamentos.</w:t>
      </w:r>
      <w:r w:rsidRPr="006068A2">
        <w:rPr>
          <w:rFonts w:ascii="Arial" w:hAnsi="Arial" w:cs="Arial"/>
          <w:color w:val="000000"/>
          <w:sz w:val="22"/>
          <w:szCs w:val="22"/>
          <w:bdr w:val="none" w:sz="0" w:space="0" w:color="auto" w:frame="1"/>
          <w:lang w:val="es-ES" w:eastAsia="es-ES"/>
        </w:rPr>
        <w:br/>
      </w:r>
    </w:p>
    <w:p w14:paraId="5FB52C76" w14:textId="77777777" w:rsidR="00714F6A" w:rsidRPr="006068A2" w:rsidRDefault="00714F6A" w:rsidP="006068A2">
      <w:pPr>
        <w:shd w:val="clear" w:color="auto" w:fill="FFFFFF"/>
        <w:spacing w:line="360" w:lineRule="auto"/>
        <w:jc w:val="both"/>
        <w:rPr>
          <w:rFonts w:ascii="Arial" w:hAnsi="Arial" w:cs="Arial"/>
          <w:color w:val="242424"/>
          <w:sz w:val="22"/>
          <w:szCs w:val="22"/>
          <w:lang w:val="es-ES" w:eastAsia="es-ES"/>
        </w:rPr>
      </w:pPr>
      <w:r w:rsidRPr="006068A2">
        <w:rPr>
          <w:rFonts w:ascii="Arial" w:hAnsi="Arial" w:cs="Arial"/>
          <w:color w:val="000000"/>
          <w:sz w:val="22"/>
          <w:szCs w:val="22"/>
          <w:bdr w:val="none" w:sz="0" w:space="0" w:color="auto" w:frame="1"/>
          <w:lang w:val="es-ES" w:eastAsia="es-ES"/>
        </w:rPr>
        <w:t>En consecuencia, no se cuenta con insumos técnicos suficientes para adelantar el análisis correspondiente.</w:t>
      </w:r>
    </w:p>
    <w:p w14:paraId="509E3594" w14:textId="673C9466" w:rsidR="5D6AA765" w:rsidRPr="006068A2" w:rsidRDefault="5D6AA765" w:rsidP="006068A2">
      <w:pPr>
        <w:pStyle w:val="paragraph"/>
        <w:spacing w:before="0" w:beforeAutospacing="0" w:after="0" w:afterAutospacing="0" w:line="360" w:lineRule="auto"/>
        <w:jc w:val="both"/>
        <w:rPr>
          <w:rStyle w:val="eop"/>
          <w:rFonts w:ascii="Arial" w:hAnsi="Arial" w:cs="Arial"/>
          <w:color w:val="000000" w:themeColor="text1"/>
          <w:sz w:val="22"/>
          <w:szCs w:val="22"/>
        </w:rPr>
      </w:pPr>
    </w:p>
    <w:p w14:paraId="6E68B85B" w14:textId="40ABA97D" w:rsidR="000C4AE0" w:rsidRPr="006068A2" w:rsidRDefault="00DA68C7" w:rsidP="006068A2">
      <w:pPr>
        <w:pStyle w:val="Ttulo1"/>
        <w:numPr>
          <w:ilvl w:val="0"/>
          <w:numId w:val="9"/>
        </w:numPr>
        <w:spacing w:before="0" w:line="360" w:lineRule="auto"/>
        <w:jc w:val="both"/>
        <w:rPr>
          <w:rFonts w:ascii="Arial" w:hAnsi="Arial" w:cs="Arial"/>
          <w:b/>
          <w:bCs/>
          <w:color w:val="auto"/>
          <w:sz w:val="22"/>
          <w:szCs w:val="22"/>
          <w:lang w:val="es-ES"/>
        </w:rPr>
      </w:pPr>
      <w:bookmarkStart w:id="59" w:name="_Toc229045346"/>
      <w:bookmarkEnd w:id="53"/>
      <w:commentRangeStart w:id="60"/>
      <w:r w:rsidRPr="006068A2">
        <w:rPr>
          <w:rFonts w:ascii="Arial" w:hAnsi="Arial" w:cs="Arial"/>
          <w:b/>
          <w:bCs/>
          <w:color w:val="auto"/>
          <w:sz w:val="22"/>
          <w:szCs w:val="22"/>
          <w:lang w:val="es-ES"/>
        </w:rPr>
        <w:t>MEDICAMENTOS</w:t>
      </w:r>
      <w:commentRangeEnd w:id="60"/>
      <w:r w:rsidRPr="006068A2">
        <w:rPr>
          <w:rStyle w:val="Refdecomentario"/>
          <w:rFonts w:ascii="Arial" w:hAnsi="Arial" w:cs="Arial"/>
          <w:b/>
          <w:bCs/>
          <w:color w:val="auto"/>
          <w:sz w:val="22"/>
          <w:szCs w:val="22"/>
          <w:lang w:val="es-ES"/>
        </w:rPr>
        <w:commentReference w:id="60"/>
      </w:r>
      <w:bookmarkEnd w:id="59"/>
    </w:p>
    <w:p w14:paraId="42756F7F" w14:textId="77777777" w:rsidR="006125C9" w:rsidRPr="006068A2" w:rsidRDefault="006125C9" w:rsidP="006068A2">
      <w:pPr>
        <w:shd w:val="clear" w:color="auto" w:fill="FFFFFF"/>
        <w:spacing w:line="360" w:lineRule="auto"/>
        <w:jc w:val="both"/>
        <w:rPr>
          <w:rFonts w:ascii="Arial" w:hAnsi="Arial" w:cs="Arial"/>
          <w:sz w:val="22"/>
          <w:szCs w:val="22"/>
        </w:rPr>
      </w:pPr>
    </w:p>
    <w:p w14:paraId="7B764CAB" w14:textId="0D1B88E5" w:rsidR="007013EA" w:rsidRPr="006068A2" w:rsidRDefault="007013EA" w:rsidP="006068A2">
      <w:pPr>
        <w:pStyle w:val="Ttulo2"/>
        <w:numPr>
          <w:ilvl w:val="1"/>
          <w:numId w:val="9"/>
        </w:numPr>
        <w:spacing w:before="0" w:line="360" w:lineRule="auto"/>
        <w:jc w:val="both"/>
        <w:rPr>
          <w:rFonts w:ascii="Arial" w:hAnsi="Arial" w:cs="Arial"/>
          <w:b/>
          <w:bCs/>
          <w:color w:val="auto"/>
          <w:sz w:val="22"/>
          <w:szCs w:val="22"/>
          <w:bdr w:val="none" w:sz="0" w:space="0" w:color="auto" w:frame="1"/>
        </w:rPr>
      </w:pPr>
      <w:bookmarkStart w:id="62" w:name="_Toc229045347"/>
      <w:r w:rsidRPr="006068A2">
        <w:rPr>
          <w:rFonts w:ascii="Arial" w:hAnsi="Arial" w:cs="Arial"/>
          <w:b/>
          <w:bCs/>
          <w:color w:val="auto"/>
          <w:sz w:val="22"/>
          <w:szCs w:val="22"/>
        </w:rPr>
        <w:t>Análisis de</w:t>
      </w:r>
      <w:r w:rsidR="0045406A" w:rsidRPr="006068A2">
        <w:rPr>
          <w:rFonts w:ascii="Arial" w:hAnsi="Arial" w:cs="Arial"/>
          <w:b/>
          <w:bCs/>
          <w:color w:val="auto"/>
          <w:sz w:val="22"/>
          <w:szCs w:val="22"/>
        </w:rPr>
        <w:t xml:space="preserve"> </w:t>
      </w:r>
      <w:r w:rsidRPr="006068A2">
        <w:rPr>
          <w:rFonts w:ascii="Arial" w:hAnsi="Arial" w:cs="Arial"/>
          <w:b/>
          <w:bCs/>
          <w:color w:val="auto"/>
          <w:sz w:val="22"/>
          <w:szCs w:val="22"/>
        </w:rPr>
        <w:t xml:space="preserve">información </w:t>
      </w:r>
      <w:r w:rsidR="00D27DB3" w:rsidRPr="006068A2">
        <w:rPr>
          <w:rFonts w:ascii="Arial" w:hAnsi="Arial" w:cs="Arial"/>
          <w:b/>
          <w:bCs/>
          <w:color w:val="auto"/>
          <w:sz w:val="22"/>
          <w:szCs w:val="22"/>
        </w:rPr>
        <w:t xml:space="preserve">del servicio farmacéutico </w:t>
      </w:r>
      <w:r w:rsidRPr="006068A2">
        <w:rPr>
          <w:rFonts w:ascii="Arial" w:hAnsi="Arial" w:cs="Arial"/>
          <w:b/>
          <w:bCs/>
          <w:color w:val="auto"/>
          <w:sz w:val="22"/>
          <w:szCs w:val="22"/>
        </w:rPr>
        <w:t xml:space="preserve">aportada por </w:t>
      </w:r>
      <w:r w:rsidR="00B37DA5" w:rsidRPr="006068A2">
        <w:rPr>
          <w:rFonts w:ascii="Arial" w:hAnsi="Arial" w:cs="Arial"/>
          <w:b/>
          <w:bCs/>
          <w:color w:val="auto"/>
          <w:sz w:val="22"/>
          <w:szCs w:val="22"/>
        </w:rPr>
        <w:t>COOSALUD</w:t>
      </w:r>
      <w:bookmarkEnd w:id="62"/>
    </w:p>
    <w:p w14:paraId="7AAF3A08" w14:textId="77777777" w:rsidR="00714F6A" w:rsidRPr="006068A2" w:rsidRDefault="00714F6A" w:rsidP="006068A2">
      <w:pPr>
        <w:shd w:val="clear" w:color="auto" w:fill="FFFFFF"/>
        <w:spacing w:line="360" w:lineRule="auto"/>
        <w:jc w:val="both"/>
        <w:rPr>
          <w:rFonts w:ascii="Arial" w:hAnsi="Arial" w:cs="Arial"/>
          <w:color w:val="000000"/>
          <w:sz w:val="22"/>
          <w:szCs w:val="22"/>
          <w:bdr w:val="none" w:sz="0" w:space="0" w:color="auto" w:frame="1"/>
          <w:lang w:val="es-ES" w:eastAsia="es-ES"/>
        </w:rPr>
      </w:pPr>
    </w:p>
    <w:p w14:paraId="4A7666A4" w14:textId="3337B1DD" w:rsidR="00714F6A" w:rsidRPr="006068A2" w:rsidRDefault="00714F6A" w:rsidP="006068A2">
      <w:pPr>
        <w:shd w:val="clear" w:color="auto" w:fill="FFFFFF"/>
        <w:spacing w:line="360" w:lineRule="auto"/>
        <w:jc w:val="both"/>
        <w:rPr>
          <w:rFonts w:ascii="Arial" w:hAnsi="Arial" w:cs="Arial"/>
          <w:color w:val="242424"/>
          <w:sz w:val="22"/>
          <w:szCs w:val="22"/>
          <w:lang w:val="es-ES" w:eastAsia="es-ES"/>
        </w:rPr>
      </w:pPr>
      <w:r w:rsidRPr="006068A2">
        <w:rPr>
          <w:rFonts w:ascii="Arial" w:hAnsi="Arial" w:cs="Arial"/>
          <w:color w:val="000000"/>
          <w:sz w:val="22"/>
          <w:szCs w:val="22"/>
          <w:bdr w:val="none" w:sz="0" w:space="0" w:color="auto" w:frame="1"/>
          <w:lang w:val="es-ES" w:eastAsia="es-ES"/>
        </w:rPr>
        <w:t>En el marco del requerimiento de información, se solicitó a la EPS Coosalud EPS el reporte correspondiente en dos (2) oportunidades, mediante los radicados No. 2026-EE-20276 y 2026-EE-23445, sin obtener respuesta.</w:t>
      </w:r>
    </w:p>
    <w:p w14:paraId="5FDB3D29" w14:textId="0CFAB120" w:rsidR="00B37DA5" w:rsidRPr="006068A2" w:rsidRDefault="00714F6A" w:rsidP="006068A2">
      <w:pPr>
        <w:shd w:val="clear" w:color="auto" w:fill="FFFFFF"/>
        <w:spacing w:line="360" w:lineRule="auto"/>
        <w:jc w:val="both"/>
        <w:rPr>
          <w:rFonts w:ascii="Arial" w:hAnsi="Arial" w:cs="Arial"/>
          <w:sz w:val="22"/>
          <w:szCs w:val="22"/>
        </w:rPr>
      </w:pPr>
      <w:r w:rsidRPr="006068A2">
        <w:rPr>
          <w:rFonts w:ascii="Arial" w:hAnsi="Arial" w:cs="Arial"/>
          <w:color w:val="000000"/>
          <w:sz w:val="22"/>
          <w:szCs w:val="22"/>
          <w:bdr w:val="none" w:sz="0" w:space="0" w:color="auto" w:frame="1"/>
          <w:lang w:val="es-ES" w:eastAsia="es-ES"/>
        </w:rPr>
        <w:br/>
        <w:t>Ante la falta de remisión de la información, se adelantó visita administrativa en cumpli</w:t>
      </w:r>
      <w:r w:rsidR="00B37DA5" w:rsidRPr="006068A2">
        <w:rPr>
          <w:rFonts w:ascii="Arial" w:hAnsi="Arial" w:cs="Arial"/>
          <w:color w:val="000000"/>
          <w:sz w:val="22"/>
          <w:szCs w:val="22"/>
          <w:bdr w:val="none" w:sz="0" w:space="0" w:color="auto" w:frame="1"/>
          <w:lang w:val="es-ES" w:eastAsia="es-ES"/>
        </w:rPr>
        <w:t>miento del Auto de Visita del 22</w:t>
      </w:r>
      <w:r w:rsidRPr="006068A2">
        <w:rPr>
          <w:rFonts w:ascii="Arial" w:hAnsi="Arial" w:cs="Arial"/>
          <w:color w:val="000000"/>
          <w:sz w:val="22"/>
          <w:szCs w:val="22"/>
          <w:bdr w:val="none" w:sz="0" w:space="0" w:color="auto" w:frame="1"/>
          <w:lang w:val="es-ES" w:eastAsia="es-ES"/>
        </w:rPr>
        <w:t xml:space="preserve"> de marzo de 2</w:t>
      </w:r>
      <w:r w:rsidR="00B37DA5" w:rsidRPr="006068A2">
        <w:rPr>
          <w:rFonts w:ascii="Arial" w:hAnsi="Arial" w:cs="Arial"/>
          <w:color w:val="000000"/>
          <w:sz w:val="22"/>
          <w:szCs w:val="22"/>
          <w:bdr w:val="none" w:sz="0" w:space="0" w:color="auto" w:frame="1"/>
          <w:lang w:val="es-ES" w:eastAsia="es-ES"/>
        </w:rPr>
        <w:t>026, la cual fue ejecutada el 27</w:t>
      </w:r>
      <w:r w:rsidRPr="006068A2">
        <w:rPr>
          <w:rFonts w:ascii="Arial" w:hAnsi="Arial" w:cs="Arial"/>
          <w:color w:val="000000"/>
          <w:sz w:val="22"/>
          <w:szCs w:val="22"/>
          <w:bdr w:val="none" w:sz="0" w:space="0" w:color="auto" w:frame="1"/>
          <w:lang w:val="es-ES" w:eastAsia="es-ES"/>
        </w:rPr>
        <w:t xml:space="preserve"> de marzo de 2026. </w:t>
      </w:r>
    </w:p>
    <w:p w14:paraId="78C62D20" w14:textId="62B972F5" w:rsidR="00B37DA5" w:rsidRPr="006068A2" w:rsidRDefault="00B37DA5" w:rsidP="006068A2">
      <w:pPr>
        <w:shd w:val="clear" w:color="auto" w:fill="FFFFFF"/>
        <w:spacing w:line="360" w:lineRule="auto"/>
        <w:jc w:val="both"/>
        <w:rPr>
          <w:rFonts w:ascii="Arial" w:hAnsi="Arial" w:cs="Arial"/>
          <w:sz w:val="22"/>
          <w:szCs w:val="22"/>
        </w:rPr>
      </w:pPr>
      <w:r w:rsidRPr="006068A2">
        <w:rPr>
          <w:rFonts w:ascii="Arial" w:hAnsi="Arial" w:cs="Arial"/>
          <w:sz w:val="22"/>
          <w:szCs w:val="22"/>
        </w:rPr>
        <w:t>En el marco del seguimiento a la red farmacéutica reportada en la página web de COOSALUD EPS (</w:t>
      </w:r>
      <w:hyperlink r:id="rId34" w:tgtFrame="_new" w:history="1">
        <w:r w:rsidRPr="006068A2">
          <w:rPr>
            <w:rStyle w:val="Hipervnculo"/>
            <w:rFonts w:ascii="Arial" w:hAnsi="Arial" w:cs="Arial"/>
            <w:sz w:val="22"/>
            <w:szCs w:val="22"/>
          </w:rPr>
          <w:t>https://coosalud.com/centros-de-atencion-contributivo/</w:t>
        </w:r>
      </w:hyperlink>
      <w:r w:rsidRPr="006068A2">
        <w:rPr>
          <w:rFonts w:ascii="Arial" w:hAnsi="Arial" w:cs="Arial"/>
          <w:sz w:val="22"/>
          <w:szCs w:val="22"/>
        </w:rPr>
        <w:t xml:space="preserve">), la Secretaría Distrital de Salud (SDS) realizó visitas de verificación a puntos de dispensación de </w:t>
      </w:r>
      <w:r w:rsidRPr="006068A2">
        <w:rPr>
          <w:rFonts w:ascii="Arial" w:hAnsi="Arial" w:cs="Arial"/>
          <w:sz w:val="22"/>
          <w:szCs w:val="22"/>
        </w:rPr>
        <w:lastRenderedPageBreak/>
        <w:t>medicamentos ubicados en las lo</w:t>
      </w:r>
      <w:r w:rsidR="00C82CF7" w:rsidRPr="006068A2">
        <w:rPr>
          <w:rFonts w:ascii="Arial" w:hAnsi="Arial" w:cs="Arial"/>
          <w:sz w:val="22"/>
          <w:szCs w:val="22"/>
        </w:rPr>
        <w:t>calidades de Kennedy,</w:t>
      </w:r>
      <w:r w:rsidRPr="006068A2">
        <w:rPr>
          <w:rFonts w:ascii="Arial" w:hAnsi="Arial" w:cs="Arial"/>
          <w:sz w:val="22"/>
          <w:szCs w:val="22"/>
        </w:rPr>
        <w:t xml:space="preserve"> Suba, incluyendo el operador farmacéutico Surti Drogas del Occidente, ubicado en la Carrera 106 A #70A – 37, barrio Bosques de Mariana. El propósito de estas visitas fue constatar la existencia, operación y condiciones básicas de funcionamiento de los puntos, así como verificar la correspondencia entre la información reportada por la EPS y lo evidenciado en terreno.</w:t>
      </w:r>
    </w:p>
    <w:p w14:paraId="65BE1FA8" w14:textId="77777777" w:rsidR="00B37DA5" w:rsidRPr="006068A2" w:rsidRDefault="00B37DA5" w:rsidP="006068A2">
      <w:pPr>
        <w:shd w:val="clear" w:color="auto" w:fill="FFFFFF"/>
        <w:spacing w:line="360" w:lineRule="auto"/>
        <w:jc w:val="both"/>
        <w:rPr>
          <w:rFonts w:ascii="Arial" w:hAnsi="Arial" w:cs="Arial"/>
          <w:sz w:val="22"/>
          <w:szCs w:val="22"/>
        </w:rPr>
      </w:pPr>
      <w:r w:rsidRPr="006068A2">
        <w:rPr>
          <w:rFonts w:ascii="Arial" w:hAnsi="Arial" w:cs="Arial"/>
          <w:sz w:val="22"/>
          <w:szCs w:val="22"/>
        </w:rPr>
        <w:t>Como resultado de la visita realizada el 27 de marzo de 2026, se verificó que, en términos generales, los puntos de dispensación reportados por COOSALUD EPS se encuentran en funcionamiento y cumplen con condiciones básicas de operación. Se evidenció la existencia de identificación visible del gestor farmacéutico, soporte contractual vigente, horarios de atención publicados y la implementación de mecanismos de priorización para poblaciones especiales como gestantes, niños, personas mayores y otros grupos priorizados. Esto permite concluir que, en su mayoría, la red farmacéutica presenta condiciones acordes con lo reportado por la EPS.</w:t>
      </w:r>
    </w:p>
    <w:p w14:paraId="49D153C3" w14:textId="56D96E05" w:rsidR="00B37DA5" w:rsidRDefault="00B37DA5" w:rsidP="006068A2">
      <w:pPr>
        <w:shd w:val="clear" w:color="auto" w:fill="FFFFFF"/>
        <w:spacing w:line="360" w:lineRule="auto"/>
        <w:jc w:val="both"/>
        <w:rPr>
          <w:rFonts w:ascii="Arial" w:hAnsi="Arial" w:cs="Arial"/>
          <w:sz w:val="22"/>
          <w:szCs w:val="22"/>
        </w:rPr>
      </w:pPr>
      <w:r w:rsidRPr="006068A2">
        <w:rPr>
          <w:rFonts w:ascii="Arial" w:hAnsi="Arial" w:cs="Arial"/>
          <w:sz w:val="22"/>
          <w:szCs w:val="22"/>
        </w:rPr>
        <w:t>No obstante, se identificaron hallazgos relevantes que requieren atención y ajuste por parte de la entidad. En la localidad de Suba, se evidenció que el dispensario atiende exclusivamente a afiliados de COOSALUD, lo cual podría limitar el acceso en escenarios de movilidad o generar barreras en la atención si no se encuentra debidamente informado al usuario. Por otra parte, en la localidad de Kennedy, aunque inicialmente se identificó un punto con señalización, soporte contractual y condiciones aparentes de funcionamiento, al momento de la verificación se evidenció que no se encontraba prestando el servicio. Según lo manifestado por el administrador, el operador farmacéu</w:t>
      </w:r>
      <w:r w:rsidR="00C82CF7" w:rsidRPr="006068A2">
        <w:rPr>
          <w:rFonts w:ascii="Arial" w:hAnsi="Arial" w:cs="Arial"/>
          <w:sz w:val="22"/>
          <w:szCs w:val="22"/>
        </w:rPr>
        <w:t xml:space="preserve">tico Surti Drogas </w:t>
      </w:r>
      <w:r w:rsidRPr="006068A2">
        <w:rPr>
          <w:rFonts w:ascii="Arial" w:hAnsi="Arial" w:cs="Arial"/>
          <w:sz w:val="22"/>
          <w:szCs w:val="22"/>
        </w:rPr>
        <w:t>no prorrogó el contrato, razón por la cual la atención se encontraba suspendida desde hacía aproximadamente una semana.</w:t>
      </w:r>
    </w:p>
    <w:p w14:paraId="4124621A" w14:textId="77777777" w:rsidR="00F41C22" w:rsidRPr="006068A2" w:rsidRDefault="00F41C22" w:rsidP="006068A2">
      <w:pPr>
        <w:shd w:val="clear" w:color="auto" w:fill="FFFFFF"/>
        <w:spacing w:line="360" w:lineRule="auto"/>
        <w:jc w:val="both"/>
        <w:rPr>
          <w:rFonts w:ascii="Arial" w:hAnsi="Arial" w:cs="Arial"/>
          <w:sz w:val="22"/>
          <w:szCs w:val="22"/>
        </w:rPr>
      </w:pPr>
    </w:p>
    <w:p w14:paraId="7E87309C" w14:textId="77777777" w:rsidR="00B37DA5" w:rsidRDefault="00B37DA5" w:rsidP="006068A2">
      <w:pPr>
        <w:shd w:val="clear" w:color="auto" w:fill="FFFFFF"/>
        <w:spacing w:line="360" w:lineRule="auto"/>
        <w:jc w:val="both"/>
        <w:rPr>
          <w:rFonts w:ascii="Arial" w:hAnsi="Arial" w:cs="Arial"/>
          <w:sz w:val="22"/>
          <w:szCs w:val="22"/>
        </w:rPr>
      </w:pPr>
      <w:r w:rsidRPr="006068A2">
        <w:rPr>
          <w:rFonts w:ascii="Arial" w:hAnsi="Arial" w:cs="Arial"/>
          <w:sz w:val="22"/>
          <w:szCs w:val="22"/>
        </w:rPr>
        <w:t>Esta situación afecta directamente la continuidad en la prestación del servicio y evidencia fallas en la gestión de la red, particularmente en la oportunidad de la información suministrada a los usuarios. Adicionalmente, se observó que la dirección verificada en terreno no coincide con la reportada por la EPS ni con la publicada en su página web, lo que constituye una inconsistencia que puede generar desinformación y dificultades de acceso para los afiliados.</w:t>
      </w:r>
    </w:p>
    <w:p w14:paraId="0BC59EF4" w14:textId="77777777" w:rsidR="00F41C22" w:rsidRPr="006068A2" w:rsidRDefault="00F41C22" w:rsidP="006068A2">
      <w:pPr>
        <w:shd w:val="clear" w:color="auto" w:fill="FFFFFF"/>
        <w:spacing w:line="360" w:lineRule="auto"/>
        <w:jc w:val="both"/>
        <w:rPr>
          <w:rFonts w:ascii="Arial" w:hAnsi="Arial" w:cs="Arial"/>
          <w:sz w:val="22"/>
          <w:szCs w:val="22"/>
        </w:rPr>
      </w:pPr>
    </w:p>
    <w:p w14:paraId="54EA3713" w14:textId="77777777" w:rsidR="007479AA" w:rsidRPr="006068A2" w:rsidRDefault="00B37DA5" w:rsidP="006068A2">
      <w:pPr>
        <w:shd w:val="clear" w:color="auto" w:fill="FFFFFF"/>
        <w:spacing w:line="360" w:lineRule="auto"/>
        <w:jc w:val="both"/>
        <w:rPr>
          <w:rFonts w:ascii="Arial" w:hAnsi="Arial" w:cs="Arial"/>
          <w:sz w:val="22"/>
          <w:szCs w:val="22"/>
        </w:rPr>
      </w:pPr>
      <w:r w:rsidRPr="006068A2">
        <w:rPr>
          <w:rFonts w:ascii="Arial" w:hAnsi="Arial" w:cs="Arial"/>
          <w:sz w:val="22"/>
          <w:szCs w:val="22"/>
        </w:rPr>
        <w:t xml:space="preserve">En síntesis, si bien la visita permitió confirmar la operación general de la red farmacéutica, también evidenció debilidades en la actualización y veracidad de la información reportada </w:t>
      </w:r>
      <w:r w:rsidRPr="006068A2">
        <w:rPr>
          <w:rFonts w:ascii="Arial" w:hAnsi="Arial" w:cs="Arial"/>
          <w:sz w:val="22"/>
          <w:szCs w:val="22"/>
        </w:rPr>
        <w:lastRenderedPageBreak/>
        <w:t>por la EPS, así como en la gestión de la continuidad del servicio en puntos específicos. Estas situaciones representan riesgos en la garantía del acceso oportuno a medicamentos y requieren acciones correctivas orientadas a mejorar la calidad de la información, la articulación con los operadores farmacéuticos y la comunicación efectiva con los usuarios.</w:t>
      </w:r>
    </w:p>
    <w:p w14:paraId="65335366" w14:textId="77777777" w:rsidR="007479AA" w:rsidRPr="006068A2" w:rsidRDefault="007479AA" w:rsidP="006068A2">
      <w:pPr>
        <w:shd w:val="clear" w:color="auto" w:fill="FFFFFF"/>
        <w:spacing w:line="360" w:lineRule="auto"/>
        <w:jc w:val="both"/>
        <w:rPr>
          <w:rFonts w:ascii="Arial" w:hAnsi="Arial" w:cs="Arial"/>
          <w:sz w:val="22"/>
          <w:szCs w:val="22"/>
        </w:rPr>
      </w:pPr>
    </w:p>
    <w:p w14:paraId="716B3B22" w14:textId="384FB72F" w:rsidR="00571191" w:rsidRPr="006068A2" w:rsidRDefault="00571191" w:rsidP="006068A2">
      <w:pPr>
        <w:shd w:val="clear" w:color="auto" w:fill="FFFFFF"/>
        <w:spacing w:line="360" w:lineRule="auto"/>
        <w:jc w:val="both"/>
        <w:rPr>
          <w:rFonts w:ascii="Arial" w:hAnsi="Arial" w:cs="Arial"/>
          <w:sz w:val="22"/>
          <w:szCs w:val="22"/>
        </w:rPr>
      </w:pPr>
      <w:commentRangeStart w:id="63"/>
      <w:r w:rsidRPr="006068A2">
        <w:rPr>
          <w:rFonts w:ascii="Arial" w:hAnsi="Arial" w:cs="Arial"/>
          <w:b/>
          <w:bCs/>
          <w:sz w:val="22"/>
          <w:szCs w:val="22"/>
          <w:lang w:val="es-ES"/>
        </w:rPr>
        <w:t>ANÁLISIS FINANCIERO</w:t>
      </w:r>
      <w:r w:rsidR="004C0260" w:rsidRPr="006068A2">
        <w:rPr>
          <w:rFonts w:ascii="Arial" w:hAnsi="Arial" w:cs="Arial"/>
          <w:b/>
          <w:bCs/>
          <w:sz w:val="22"/>
          <w:szCs w:val="22"/>
          <w:lang w:val="es-ES"/>
        </w:rPr>
        <w:t xml:space="preserve"> INFORME </w:t>
      </w:r>
      <w:commentRangeStart w:id="64"/>
      <w:r w:rsidR="16D3EB00" w:rsidRPr="006068A2">
        <w:rPr>
          <w:rFonts w:ascii="Arial" w:hAnsi="Arial" w:cs="Arial"/>
          <w:b/>
          <w:bCs/>
          <w:sz w:val="22"/>
          <w:szCs w:val="22"/>
          <w:lang w:val="es-ES"/>
        </w:rPr>
        <w:t>COOSALUD</w:t>
      </w:r>
      <w:commentRangeEnd w:id="64"/>
      <w:r w:rsidR="00714F6A" w:rsidRPr="006068A2">
        <w:rPr>
          <w:rFonts w:ascii="Arial" w:hAnsi="Arial" w:cs="Arial"/>
          <w:sz w:val="22"/>
          <w:szCs w:val="22"/>
        </w:rPr>
        <w:commentReference w:id="64"/>
      </w:r>
      <w:r w:rsidR="16D3EB00" w:rsidRPr="006068A2">
        <w:rPr>
          <w:rFonts w:ascii="Arial" w:eastAsia="Arial" w:hAnsi="Arial" w:cs="Arial"/>
          <w:b/>
          <w:bCs/>
          <w:sz w:val="22"/>
          <w:szCs w:val="22"/>
          <w:lang w:val="es-ES"/>
        </w:rPr>
        <w:t xml:space="preserve"> </w:t>
      </w:r>
      <w:commentRangeEnd w:id="63"/>
      <w:r w:rsidR="00714F6A" w:rsidRPr="006068A2">
        <w:rPr>
          <w:rStyle w:val="Refdecomentario"/>
          <w:rFonts w:ascii="Arial" w:eastAsia="Arial" w:hAnsi="Arial" w:cs="Arial"/>
          <w:b/>
          <w:bCs/>
          <w:sz w:val="22"/>
          <w:szCs w:val="22"/>
          <w:lang w:val="es-ES"/>
        </w:rPr>
        <w:commentReference w:id="63"/>
      </w:r>
      <w:r w:rsidR="00615EC8" w:rsidRPr="006068A2">
        <w:rPr>
          <w:rFonts w:ascii="Arial" w:eastAsia="Arial" w:hAnsi="Arial" w:cs="Arial"/>
          <w:b/>
          <w:bCs/>
          <w:sz w:val="22"/>
          <w:szCs w:val="22"/>
          <w:lang w:val="es-ES"/>
        </w:rPr>
        <w:t xml:space="preserve"> </w:t>
      </w:r>
    </w:p>
    <w:p w14:paraId="0FDDDC0B" w14:textId="6CD37AA1" w:rsidR="27918249" w:rsidRPr="006068A2" w:rsidRDefault="27918249" w:rsidP="006068A2">
      <w:pPr>
        <w:spacing w:line="360" w:lineRule="auto"/>
        <w:jc w:val="both"/>
        <w:rPr>
          <w:rFonts w:ascii="Arial" w:hAnsi="Arial" w:cs="Arial"/>
          <w:sz w:val="22"/>
          <w:szCs w:val="22"/>
          <w:lang w:val="es-ES"/>
        </w:rPr>
      </w:pPr>
    </w:p>
    <w:p w14:paraId="34D0D237" w14:textId="6DC302E4" w:rsidR="27918249" w:rsidRPr="006068A2" w:rsidRDefault="00EC51A0" w:rsidP="006068A2">
      <w:pPr>
        <w:spacing w:line="360" w:lineRule="auto"/>
        <w:jc w:val="both"/>
        <w:rPr>
          <w:rFonts w:ascii="Arial" w:hAnsi="Arial" w:cs="Arial"/>
          <w:sz w:val="22"/>
          <w:szCs w:val="22"/>
          <w:lang w:val="es-ES"/>
        </w:rPr>
      </w:pPr>
      <w:r w:rsidRPr="006068A2">
        <w:rPr>
          <w:rFonts w:ascii="Arial" w:hAnsi="Arial" w:cs="Arial"/>
          <w:sz w:val="22"/>
          <w:szCs w:val="22"/>
          <w:lang w:val="es-ES"/>
        </w:rPr>
        <w:t>Con el fin de evaluar la evolución de la situación financiera de COOSALUD EPS y contar con elementos objetivos para el análisis de sus condiciones de solvencia y sostenibilidad, a continuación, se presenta el comportamiento de los principales rubros financieros durante el periodo 2021–2025. La información permite observar la evolución de los activos, pasivos y patrimonio, así como de los ingresos, gastos y costos asociados a la operación del aseguramiento en salud. En términos generales, la siguiente tabla evidencia un incremento importante de los pasivos y de los costos del sistema, una reducción sostenida del disponible y un deterioro progresivo del patrimonio, elementos que constituyen señales relevantes de presión financiera sobre la entidad. Las cifras se presentan en millones de pesos.</w:t>
      </w:r>
    </w:p>
    <w:p w14:paraId="682C4A2B" w14:textId="77777777" w:rsidR="005F1D2B" w:rsidRPr="006068A2" w:rsidRDefault="005F1D2B" w:rsidP="006068A2">
      <w:pPr>
        <w:spacing w:line="360" w:lineRule="auto"/>
        <w:jc w:val="both"/>
        <w:rPr>
          <w:rFonts w:ascii="Arial" w:hAnsi="Arial" w:cs="Arial"/>
          <w:sz w:val="22"/>
          <w:szCs w:val="22"/>
          <w:lang w:val="es-ES"/>
        </w:rPr>
      </w:pPr>
    </w:p>
    <w:p w14:paraId="39BD1794" w14:textId="5C1A996B" w:rsidR="39F4F269" w:rsidRPr="006068A2" w:rsidRDefault="00D4296F" w:rsidP="006068A2">
      <w:pPr>
        <w:pStyle w:val="Descripcin"/>
        <w:spacing w:after="0" w:line="360" w:lineRule="auto"/>
        <w:jc w:val="both"/>
        <w:rPr>
          <w:rFonts w:ascii="Arial" w:eastAsia="Arial" w:hAnsi="Arial" w:cs="Arial"/>
          <w:color w:val="000000" w:themeColor="text1"/>
          <w:sz w:val="22"/>
          <w:szCs w:val="22"/>
          <w:lang w:val="es-ES"/>
        </w:rPr>
      </w:pPr>
      <w:bookmarkStart w:id="68" w:name="_Toc227179181"/>
      <w:r w:rsidRPr="006068A2">
        <w:rPr>
          <w:rFonts w:ascii="Arial" w:eastAsia="Arial" w:hAnsi="Arial" w:cs="Arial"/>
          <w:color w:val="000000" w:themeColor="text1"/>
          <w:sz w:val="22"/>
          <w:szCs w:val="22"/>
        </w:rPr>
        <w:t xml:space="preserve">Tabla </w:t>
      </w:r>
      <w:r w:rsidRPr="006068A2">
        <w:rPr>
          <w:rFonts w:ascii="Arial" w:eastAsia="Arial" w:hAnsi="Arial" w:cs="Arial"/>
          <w:color w:val="000000" w:themeColor="text1"/>
          <w:sz w:val="22"/>
          <w:szCs w:val="22"/>
        </w:rPr>
        <w:fldChar w:fldCharType="begin"/>
      </w:r>
      <w:r w:rsidRPr="006068A2">
        <w:rPr>
          <w:rFonts w:ascii="Arial" w:eastAsia="Arial" w:hAnsi="Arial" w:cs="Arial"/>
          <w:color w:val="000000" w:themeColor="text1"/>
          <w:sz w:val="22"/>
          <w:szCs w:val="22"/>
        </w:rPr>
        <w:instrText xml:space="preserve"> SEQ Tabla \* ARABIC </w:instrText>
      </w:r>
      <w:r w:rsidRPr="006068A2">
        <w:rPr>
          <w:rFonts w:ascii="Arial" w:eastAsia="Arial" w:hAnsi="Arial" w:cs="Arial"/>
          <w:color w:val="000000" w:themeColor="text1"/>
          <w:sz w:val="22"/>
          <w:szCs w:val="22"/>
        </w:rPr>
        <w:fldChar w:fldCharType="separate"/>
      </w:r>
      <w:r w:rsidR="002F1512" w:rsidRPr="006068A2">
        <w:rPr>
          <w:rFonts w:ascii="Arial" w:eastAsia="Arial" w:hAnsi="Arial" w:cs="Arial"/>
          <w:noProof/>
          <w:color w:val="000000" w:themeColor="text1"/>
          <w:sz w:val="22"/>
          <w:szCs w:val="22"/>
        </w:rPr>
        <w:t>23</w:t>
      </w:r>
      <w:r w:rsidRPr="006068A2">
        <w:rPr>
          <w:rFonts w:ascii="Arial" w:eastAsia="Arial" w:hAnsi="Arial" w:cs="Arial"/>
          <w:color w:val="000000" w:themeColor="text1"/>
          <w:sz w:val="22"/>
          <w:szCs w:val="22"/>
        </w:rPr>
        <w:fldChar w:fldCharType="end"/>
      </w:r>
      <w:r w:rsidRPr="006068A2">
        <w:rPr>
          <w:rFonts w:ascii="Arial" w:eastAsia="Arial" w:hAnsi="Arial" w:cs="Arial"/>
          <w:color w:val="000000" w:themeColor="text1"/>
          <w:sz w:val="22"/>
          <w:szCs w:val="22"/>
        </w:rPr>
        <w:t xml:space="preserve">. </w:t>
      </w:r>
      <w:r w:rsidR="39F4F269" w:rsidRPr="006068A2">
        <w:rPr>
          <w:rFonts w:ascii="Arial" w:eastAsia="Arial" w:hAnsi="Arial" w:cs="Arial"/>
          <w:color w:val="000000" w:themeColor="text1"/>
          <w:sz w:val="22"/>
          <w:szCs w:val="22"/>
        </w:rPr>
        <w:t>Estado de Situación Financiera (Cifras en millones pesos colombianos)</w:t>
      </w:r>
      <w:bookmarkEnd w:id="68"/>
    </w:p>
    <w:p w14:paraId="0F5974C8" w14:textId="77777777" w:rsidR="003916ED" w:rsidRPr="006068A2" w:rsidRDefault="003916ED" w:rsidP="006068A2">
      <w:pPr>
        <w:spacing w:line="360" w:lineRule="auto"/>
        <w:jc w:val="both"/>
        <w:rPr>
          <w:rFonts w:ascii="Arial" w:eastAsia="Arial" w:hAnsi="Arial" w:cs="Arial"/>
          <w:color w:val="000000" w:themeColor="text1"/>
          <w:sz w:val="22"/>
          <w:szCs w:val="22"/>
        </w:rPr>
      </w:pPr>
    </w:p>
    <w:tbl>
      <w:tblPr>
        <w:tblStyle w:val="Tablaconcuadrcula"/>
        <w:tblW w:w="9640" w:type="dxa"/>
        <w:jc w:val="center"/>
        <w:tblLook w:val="04A0" w:firstRow="1" w:lastRow="0" w:firstColumn="1" w:lastColumn="0" w:noHBand="0" w:noVBand="1"/>
      </w:tblPr>
      <w:tblGrid>
        <w:gridCol w:w="1194"/>
        <w:gridCol w:w="2123"/>
        <w:gridCol w:w="1807"/>
        <w:gridCol w:w="1807"/>
        <w:gridCol w:w="1807"/>
        <w:gridCol w:w="1864"/>
        <w:gridCol w:w="1880"/>
      </w:tblGrid>
      <w:tr w:rsidR="00227198" w:rsidRPr="006068A2" w14:paraId="16B704A1" w14:textId="77777777" w:rsidTr="00A86606">
        <w:trPr>
          <w:trHeight w:val="94"/>
          <w:tblHeader/>
          <w:jc w:val="center"/>
        </w:trPr>
        <w:tc>
          <w:tcPr>
            <w:tcW w:w="0" w:type="auto"/>
            <w:vAlign w:val="center"/>
            <w:hideMark/>
          </w:tcPr>
          <w:p w14:paraId="36D4F123" w14:textId="7811B54E" w:rsidR="00227198" w:rsidRPr="006068A2" w:rsidRDefault="00227198" w:rsidP="006068A2">
            <w:pPr>
              <w:spacing w:line="360" w:lineRule="auto"/>
              <w:jc w:val="center"/>
              <w:rPr>
                <w:rFonts w:ascii="Arial" w:hAnsi="Arial" w:cs="Arial"/>
                <w:b/>
                <w:bCs/>
                <w:color w:val="000000"/>
                <w:sz w:val="22"/>
                <w:szCs w:val="22"/>
                <w:lang w:eastAsia="es-CO"/>
              </w:rPr>
            </w:pPr>
            <w:r w:rsidRPr="006068A2">
              <w:rPr>
                <w:rFonts w:ascii="Arial" w:hAnsi="Arial" w:cs="Arial"/>
                <w:b/>
                <w:bCs/>
                <w:color w:val="000000"/>
                <w:sz w:val="22"/>
                <w:szCs w:val="22"/>
              </w:rPr>
              <w:t>Código concepto</w:t>
            </w:r>
          </w:p>
        </w:tc>
        <w:tc>
          <w:tcPr>
            <w:tcW w:w="0" w:type="auto"/>
            <w:vAlign w:val="center"/>
            <w:hideMark/>
          </w:tcPr>
          <w:p w14:paraId="223399CB" w14:textId="026819F3" w:rsidR="00227198" w:rsidRPr="006068A2" w:rsidRDefault="00227198" w:rsidP="006068A2">
            <w:pPr>
              <w:spacing w:line="360" w:lineRule="auto"/>
              <w:jc w:val="center"/>
              <w:rPr>
                <w:rFonts w:ascii="Arial" w:hAnsi="Arial" w:cs="Arial"/>
                <w:b/>
                <w:bCs/>
                <w:color w:val="000000"/>
                <w:sz w:val="22"/>
                <w:szCs w:val="22"/>
              </w:rPr>
            </w:pPr>
            <w:r w:rsidRPr="006068A2">
              <w:rPr>
                <w:rFonts w:ascii="Arial" w:hAnsi="Arial" w:cs="Arial"/>
                <w:b/>
                <w:bCs/>
                <w:color w:val="000000"/>
                <w:sz w:val="22"/>
                <w:szCs w:val="22"/>
              </w:rPr>
              <w:t>Denominación</w:t>
            </w:r>
          </w:p>
        </w:tc>
        <w:tc>
          <w:tcPr>
            <w:tcW w:w="0" w:type="auto"/>
            <w:noWrap/>
            <w:vAlign w:val="center"/>
            <w:hideMark/>
          </w:tcPr>
          <w:p w14:paraId="309FBE90" w14:textId="77777777" w:rsidR="00227198" w:rsidRPr="006068A2" w:rsidRDefault="00227198" w:rsidP="006068A2">
            <w:pPr>
              <w:spacing w:line="360" w:lineRule="auto"/>
              <w:jc w:val="center"/>
              <w:rPr>
                <w:rFonts w:ascii="Arial" w:hAnsi="Arial" w:cs="Arial"/>
                <w:b/>
                <w:bCs/>
                <w:color w:val="000000"/>
                <w:sz w:val="22"/>
                <w:szCs w:val="22"/>
              </w:rPr>
            </w:pPr>
            <w:r w:rsidRPr="006068A2">
              <w:rPr>
                <w:rFonts w:ascii="Arial" w:hAnsi="Arial" w:cs="Arial"/>
                <w:b/>
                <w:bCs/>
                <w:color w:val="000000"/>
                <w:sz w:val="22"/>
                <w:szCs w:val="22"/>
              </w:rPr>
              <w:t>2021</w:t>
            </w:r>
          </w:p>
        </w:tc>
        <w:tc>
          <w:tcPr>
            <w:tcW w:w="0" w:type="auto"/>
            <w:noWrap/>
            <w:vAlign w:val="center"/>
            <w:hideMark/>
          </w:tcPr>
          <w:p w14:paraId="7B5E6E87" w14:textId="77777777" w:rsidR="00227198" w:rsidRPr="006068A2" w:rsidRDefault="00227198" w:rsidP="006068A2">
            <w:pPr>
              <w:spacing w:line="360" w:lineRule="auto"/>
              <w:jc w:val="center"/>
              <w:rPr>
                <w:rFonts w:ascii="Arial" w:hAnsi="Arial" w:cs="Arial"/>
                <w:b/>
                <w:bCs/>
                <w:color w:val="000000"/>
                <w:sz w:val="22"/>
                <w:szCs w:val="22"/>
              </w:rPr>
            </w:pPr>
            <w:r w:rsidRPr="006068A2">
              <w:rPr>
                <w:rFonts w:ascii="Arial" w:hAnsi="Arial" w:cs="Arial"/>
                <w:b/>
                <w:bCs/>
                <w:color w:val="000000"/>
                <w:sz w:val="22"/>
                <w:szCs w:val="22"/>
              </w:rPr>
              <w:t>2022</w:t>
            </w:r>
          </w:p>
        </w:tc>
        <w:tc>
          <w:tcPr>
            <w:tcW w:w="0" w:type="auto"/>
            <w:noWrap/>
            <w:vAlign w:val="center"/>
            <w:hideMark/>
          </w:tcPr>
          <w:p w14:paraId="70C33789" w14:textId="77777777" w:rsidR="00227198" w:rsidRPr="006068A2" w:rsidRDefault="00227198" w:rsidP="006068A2">
            <w:pPr>
              <w:spacing w:line="360" w:lineRule="auto"/>
              <w:jc w:val="center"/>
              <w:rPr>
                <w:rFonts w:ascii="Arial" w:hAnsi="Arial" w:cs="Arial"/>
                <w:b/>
                <w:bCs/>
                <w:color w:val="000000"/>
                <w:sz w:val="22"/>
                <w:szCs w:val="22"/>
              </w:rPr>
            </w:pPr>
            <w:r w:rsidRPr="006068A2">
              <w:rPr>
                <w:rFonts w:ascii="Arial" w:hAnsi="Arial" w:cs="Arial"/>
                <w:b/>
                <w:bCs/>
                <w:color w:val="000000"/>
                <w:sz w:val="22"/>
                <w:szCs w:val="22"/>
              </w:rPr>
              <w:t>2023</w:t>
            </w:r>
          </w:p>
        </w:tc>
        <w:tc>
          <w:tcPr>
            <w:tcW w:w="0" w:type="auto"/>
            <w:noWrap/>
            <w:vAlign w:val="center"/>
            <w:hideMark/>
          </w:tcPr>
          <w:p w14:paraId="0C3684C6" w14:textId="77777777" w:rsidR="00227198" w:rsidRPr="006068A2" w:rsidRDefault="00227198" w:rsidP="006068A2">
            <w:pPr>
              <w:spacing w:line="360" w:lineRule="auto"/>
              <w:jc w:val="center"/>
              <w:rPr>
                <w:rFonts w:ascii="Arial" w:hAnsi="Arial" w:cs="Arial"/>
                <w:b/>
                <w:bCs/>
                <w:color w:val="000000"/>
                <w:sz w:val="22"/>
                <w:szCs w:val="22"/>
              </w:rPr>
            </w:pPr>
            <w:r w:rsidRPr="006068A2">
              <w:rPr>
                <w:rFonts w:ascii="Arial" w:hAnsi="Arial" w:cs="Arial"/>
                <w:b/>
                <w:bCs/>
                <w:color w:val="000000"/>
                <w:sz w:val="22"/>
                <w:szCs w:val="22"/>
              </w:rPr>
              <w:t>2024</w:t>
            </w:r>
          </w:p>
        </w:tc>
        <w:tc>
          <w:tcPr>
            <w:tcW w:w="0" w:type="auto"/>
            <w:noWrap/>
            <w:vAlign w:val="center"/>
            <w:hideMark/>
          </w:tcPr>
          <w:p w14:paraId="2290591A" w14:textId="77777777" w:rsidR="00227198" w:rsidRPr="006068A2" w:rsidRDefault="00227198" w:rsidP="006068A2">
            <w:pPr>
              <w:spacing w:line="360" w:lineRule="auto"/>
              <w:jc w:val="center"/>
              <w:rPr>
                <w:rFonts w:ascii="Arial" w:hAnsi="Arial" w:cs="Arial"/>
                <w:b/>
                <w:bCs/>
                <w:color w:val="000000"/>
                <w:sz w:val="22"/>
                <w:szCs w:val="22"/>
              </w:rPr>
            </w:pPr>
            <w:r w:rsidRPr="006068A2">
              <w:rPr>
                <w:rFonts w:ascii="Arial" w:hAnsi="Arial" w:cs="Arial"/>
                <w:b/>
                <w:bCs/>
                <w:color w:val="000000"/>
                <w:sz w:val="22"/>
                <w:szCs w:val="22"/>
              </w:rPr>
              <w:t>2025</w:t>
            </w:r>
          </w:p>
        </w:tc>
      </w:tr>
      <w:tr w:rsidR="00227198" w:rsidRPr="006068A2" w14:paraId="1F1BEC7B" w14:textId="77777777" w:rsidTr="00227198">
        <w:trPr>
          <w:trHeight w:val="66"/>
          <w:jc w:val="center"/>
        </w:trPr>
        <w:tc>
          <w:tcPr>
            <w:tcW w:w="0" w:type="auto"/>
            <w:noWrap/>
            <w:vAlign w:val="center"/>
            <w:hideMark/>
          </w:tcPr>
          <w:p w14:paraId="06394139" w14:textId="77777777"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1</w:t>
            </w:r>
          </w:p>
        </w:tc>
        <w:tc>
          <w:tcPr>
            <w:tcW w:w="0" w:type="auto"/>
            <w:vAlign w:val="center"/>
            <w:hideMark/>
          </w:tcPr>
          <w:p w14:paraId="5D87EC0A" w14:textId="0E84183D" w:rsidR="00227198" w:rsidRPr="006068A2" w:rsidRDefault="00EC51A0" w:rsidP="006068A2">
            <w:pPr>
              <w:spacing w:line="360" w:lineRule="auto"/>
              <w:jc w:val="center"/>
              <w:rPr>
                <w:rFonts w:ascii="Arial" w:hAnsi="Arial" w:cs="Arial"/>
                <w:b/>
                <w:bCs/>
                <w:color w:val="000000"/>
                <w:sz w:val="22"/>
                <w:szCs w:val="22"/>
              </w:rPr>
            </w:pPr>
            <w:r w:rsidRPr="006068A2">
              <w:rPr>
                <w:rFonts w:ascii="Arial" w:hAnsi="Arial" w:cs="Arial"/>
                <w:b/>
                <w:bCs/>
                <w:color w:val="000000"/>
                <w:sz w:val="22"/>
                <w:szCs w:val="22"/>
              </w:rPr>
              <w:t xml:space="preserve">TOTAL, </w:t>
            </w:r>
            <w:r w:rsidR="00227198" w:rsidRPr="006068A2">
              <w:rPr>
                <w:rFonts w:ascii="Arial" w:hAnsi="Arial" w:cs="Arial"/>
                <w:b/>
                <w:bCs/>
                <w:color w:val="000000"/>
                <w:sz w:val="22"/>
                <w:szCs w:val="22"/>
              </w:rPr>
              <w:t>ACTIVOS</w:t>
            </w:r>
          </w:p>
        </w:tc>
        <w:tc>
          <w:tcPr>
            <w:tcW w:w="0" w:type="auto"/>
            <w:noWrap/>
            <w:vAlign w:val="center"/>
            <w:hideMark/>
          </w:tcPr>
          <w:p w14:paraId="42772EA6"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$ 1.202.468,098</w:t>
            </w:r>
          </w:p>
        </w:tc>
        <w:tc>
          <w:tcPr>
            <w:tcW w:w="0" w:type="auto"/>
            <w:noWrap/>
            <w:vAlign w:val="center"/>
            <w:hideMark/>
          </w:tcPr>
          <w:p w14:paraId="7145692C"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$ 1.124.036,218</w:t>
            </w:r>
          </w:p>
        </w:tc>
        <w:tc>
          <w:tcPr>
            <w:tcW w:w="0" w:type="auto"/>
            <w:noWrap/>
            <w:vAlign w:val="center"/>
            <w:hideMark/>
          </w:tcPr>
          <w:p w14:paraId="0EE0B925"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$ 1.066.681,574</w:t>
            </w:r>
          </w:p>
        </w:tc>
        <w:tc>
          <w:tcPr>
            <w:tcW w:w="0" w:type="auto"/>
            <w:noWrap/>
            <w:vAlign w:val="center"/>
            <w:hideMark/>
          </w:tcPr>
          <w:p w14:paraId="5E2B732B"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$ 1.942.170,421</w:t>
            </w:r>
          </w:p>
        </w:tc>
        <w:tc>
          <w:tcPr>
            <w:tcW w:w="0" w:type="auto"/>
            <w:noWrap/>
            <w:vAlign w:val="center"/>
            <w:hideMark/>
          </w:tcPr>
          <w:p w14:paraId="43EE1156"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$ 2.916.073,288</w:t>
            </w:r>
          </w:p>
        </w:tc>
      </w:tr>
      <w:tr w:rsidR="00227198" w:rsidRPr="006068A2" w14:paraId="04046D2A" w14:textId="77777777" w:rsidTr="00227198">
        <w:trPr>
          <w:trHeight w:val="94"/>
          <w:jc w:val="center"/>
        </w:trPr>
        <w:tc>
          <w:tcPr>
            <w:tcW w:w="0" w:type="auto"/>
            <w:noWrap/>
            <w:vAlign w:val="center"/>
            <w:hideMark/>
          </w:tcPr>
          <w:p w14:paraId="0D4BF52A" w14:textId="77777777"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11</w:t>
            </w:r>
          </w:p>
        </w:tc>
        <w:tc>
          <w:tcPr>
            <w:tcW w:w="0" w:type="auto"/>
            <w:vAlign w:val="center"/>
            <w:hideMark/>
          </w:tcPr>
          <w:p w14:paraId="360914DD" w14:textId="65DFFC0B"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EFECTIVO Y EQUIVALENTES AL EFECTIVO</w:t>
            </w:r>
          </w:p>
        </w:tc>
        <w:tc>
          <w:tcPr>
            <w:tcW w:w="0" w:type="auto"/>
            <w:noWrap/>
            <w:vAlign w:val="center"/>
            <w:hideMark/>
          </w:tcPr>
          <w:p w14:paraId="15723C80"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$ 601.264,130</w:t>
            </w:r>
          </w:p>
        </w:tc>
        <w:tc>
          <w:tcPr>
            <w:tcW w:w="0" w:type="auto"/>
            <w:noWrap/>
            <w:vAlign w:val="center"/>
            <w:hideMark/>
          </w:tcPr>
          <w:p w14:paraId="5A87C8A6"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$ 456.181,595</w:t>
            </w:r>
          </w:p>
        </w:tc>
        <w:tc>
          <w:tcPr>
            <w:tcW w:w="0" w:type="auto"/>
            <w:noWrap/>
            <w:vAlign w:val="center"/>
            <w:hideMark/>
          </w:tcPr>
          <w:p w14:paraId="26297374"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$ 229.341,985</w:t>
            </w:r>
          </w:p>
        </w:tc>
        <w:tc>
          <w:tcPr>
            <w:tcW w:w="0" w:type="auto"/>
            <w:noWrap/>
            <w:vAlign w:val="center"/>
            <w:hideMark/>
          </w:tcPr>
          <w:p w14:paraId="1F3EF93E"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$ 127.202,216</w:t>
            </w:r>
          </w:p>
        </w:tc>
        <w:tc>
          <w:tcPr>
            <w:tcW w:w="0" w:type="auto"/>
            <w:noWrap/>
            <w:vAlign w:val="center"/>
            <w:hideMark/>
          </w:tcPr>
          <w:p w14:paraId="4DEC79AB"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$ 81.326,144</w:t>
            </w:r>
          </w:p>
        </w:tc>
      </w:tr>
      <w:tr w:rsidR="00227198" w:rsidRPr="006068A2" w14:paraId="23D445A4" w14:textId="77777777" w:rsidTr="00227198">
        <w:trPr>
          <w:trHeight w:val="66"/>
          <w:jc w:val="center"/>
        </w:trPr>
        <w:tc>
          <w:tcPr>
            <w:tcW w:w="0" w:type="auto"/>
            <w:noWrap/>
            <w:vAlign w:val="center"/>
            <w:hideMark/>
          </w:tcPr>
          <w:p w14:paraId="38DCA825" w14:textId="77777777"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13</w:t>
            </w:r>
          </w:p>
        </w:tc>
        <w:tc>
          <w:tcPr>
            <w:tcW w:w="0" w:type="auto"/>
            <w:vAlign w:val="center"/>
            <w:hideMark/>
          </w:tcPr>
          <w:p w14:paraId="042B5CA6" w14:textId="75FFCDB8"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CUENTAS POR COBRAR</w:t>
            </w:r>
          </w:p>
        </w:tc>
        <w:tc>
          <w:tcPr>
            <w:tcW w:w="0" w:type="auto"/>
            <w:noWrap/>
            <w:vAlign w:val="center"/>
            <w:hideMark/>
          </w:tcPr>
          <w:p w14:paraId="0E8E118B"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$ 590.799,264</w:t>
            </w:r>
          </w:p>
        </w:tc>
        <w:tc>
          <w:tcPr>
            <w:tcW w:w="0" w:type="auto"/>
            <w:noWrap/>
            <w:vAlign w:val="center"/>
            <w:hideMark/>
          </w:tcPr>
          <w:p w14:paraId="7B43AEAD"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$ 608.672,552</w:t>
            </w:r>
          </w:p>
        </w:tc>
        <w:tc>
          <w:tcPr>
            <w:tcW w:w="0" w:type="auto"/>
            <w:noWrap/>
            <w:vAlign w:val="center"/>
            <w:hideMark/>
          </w:tcPr>
          <w:p w14:paraId="6E9110FD"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$ 748.521,567</w:t>
            </w:r>
          </w:p>
        </w:tc>
        <w:tc>
          <w:tcPr>
            <w:tcW w:w="0" w:type="auto"/>
            <w:noWrap/>
            <w:vAlign w:val="center"/>
            <w:hideMark/>
          </w:tcPr>
          <w:p w14:paraId="4E45BAB6"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$ 1.791.753,925</w:t>
            </w:r>
          </w:p>
        </w:tc>
        <w:tc>
          <w:tcPr>
            <w:tcW w:w="0" w:type="auto"/>
            <w:noWrap/>
            <w:vAlign w:val="center"/>
            <w:hideMark/>
          </w:tcPr>
          <w:p w14:paraId="6418BB3F"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$ 2.812.755,502</w:t>
            </w:r>
          </w:p>
        </w:tc>
      </w:tr>
      <w:tr w:rsidR="00227198" w:rsidRPr="006068A2" w14:paraId="4094BC42" w14:textId="77777777" w:rsidTr="00227198">
        <w:trPr>
          <w:trHeight w:val="66"/>
          <w:jc w:val="center"/>
        </w:trPr>
        <w:tc>
          <w:tcPr>
            <w:tcW w:w="0" w:type="auto"/>
            <w:noWrap/>
            <w:vAlign w:val="center"/>
            <w:hideMark/>
          </w:tcPr>
          <w:p w14:paraId="218071AE" w14:textId="77777777"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15</w:t>
            </w:r>
          </w:p>
        </w:tc>
        <w:tc>
          <w:tcPr>
            <w:tcW w:w="0" w:type="auto"/>
            <w:vAlign w:val="center"/>
            <w:hideMark/>
          </w:tcPr>
          <w:p w14:paraId="5795F687" w14:textId="70A9C74B"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PROPIEDAD PLANTA Y EQUIPO</w:t>
            </w:r>
          </w:p>
        </w:tc>
        <w:tc>
          <w:tcPr>
            <w:tcW w:w="0" w:type="auto"/>
            <w:noWrap/>
            <w:vAlign w:val="center"/>
            <w:hideMark/>
          </w:tcPr>
          <w:p w14:paraId="2F1F7C79"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$ 6.720,032</w:t>
            </w:r>
          </w:p>
        </w:tc>
        <w:tc>
          <w:tcPr>
            <w:tcW w:w="0" w:type="auto"/>
            <w:noWrap/>
            <w:vAlign w:val="center"/>
            <w:hideMark/>
          </w:tcPr>
          <w:p w14:paraId="65F70938"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$ 15.224,050</w:t>
            </w:r>
          </w:p>
        </w:tc>
        <w:tc>
          <w:tcPr>
            <w:tcW w:w="0" w:type="auto"/>
            <w:noWrap/>
            <w:vAlign w:val="center"/>
            <w:hideMark/>
          </w:tcPr>
          <w:p w14:paraId="51298C53"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$ 14.272,360</w:t>
            </w:r>
          </w:p>
        </w:tc>
        <w:tc>
          <w:tcPr>
            <w:tcW w:w="0" w:type="auto"/>
            <w:noWrap/>
            <w:vAlign w:val="center"/>
            <w:hideMark/>
          </w:tcPr>
          <w:p w14:paraId="41F923F8"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$ 12.857,988</w:t>
            </w:r>
          </w:p>
        </w:tc>
        <w:tc>
          <w:tcPr>
            <w:tcW w:w="0" w:type="auto"/>
            <w:noWrap/>
            <w:vAlign w:val="center"/>
            <w:hideMark/>
          </w:tcPr>
          <w:p w14:paraId="0DE5B671"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$ 9.639,883</w:t>
            </w:r>
          </w:p>
        </w:tc>
      </w:tr>
      <w:tr w:rsidR="00227198" w:rsidRPr="006068A2" w14:paraId="694996D9" w14:textId="77777777" w:rsidTr="00227198">
        <w:trPr>
          <w:trHeight w:val="94"/>
          <w:jc w:val="center"/>
        </w:trPr>
        <w:tc>
          <w:tcPr>
            <w:tcW w:w="0" w:type="auto"/>
            <w:noWrap/>
            <w:vAlign w:val="center"/>
            <w:hideMark/>
          </w:tcPr>
          <w:p w14:paraId="2506F417" w14:textId="77777777"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17</w:t>
            </w:r>
          </w:p>
        </w:tc>
        <w:tc>
          <w:tcPr>
            <w:tcW w:w="0" w:type="auto"/>
            <w:vAlign w:val="center"/>
            <w:hideMark/>
          </w:tcPr>
          <w:p w14:paraId="16CECE1B" w14:textId="32E7AD29"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 xml:space="preserve">ACTIVOS </w:t>
            </w:r>
            <w:r w:rsidR="00EC51A0" w:rsidRPr="006068A2">
              <w:rPr>
                <w:rFonts w:ascii="Arial" w:hAnsi="Arial" w:cs="Arial"/>
                <w:color w:val="000000"/>
                <w:sz w:val="22"/>
                <w:szCs w:val="22"/>
              </w:rPr>
              <w:t xml:space="preserve">INTANGIBLES </w:t>
            </w:r>
            <w:r w:rsidR="00EC51A0" w:rsidRPr="006068A2">
              <w:rPr>
                <w:rFonts w:ascii="Arial" w:hAnsi="Arial" w:cs="Arial"/>
                <w:color w:val="000000"/>
                <w:sz w:val="22"/>
                <w:szCs w:val="22"/>
              </w:rPr>
              <w:lastRenderedPageBreak/>
              <w:t>DISTINTOS</w:t>
            </w:r>
            <w:r w:rsidRPr="006068A2">
              <w:rPr>
                <w:rFonts w:ascii="Arial" w:hAnsi="Arial" w:cs="Arial"/>
                <w:color w:val="000000"/>
                <w:sz w:val="22"/>
                <w:szCs w:val="22"/>
              </w:rPr>
              <w:t xml:space="preserve"> A LA PLUSVALIA</w:t>
            </w:r>
          </w:p>
        </w:tc>
        <w:tc>
          <w:tcPr>
            <w:tcW w:w="0" w:type="auto"/>
            <w:noWrap/>
            <w:vAlign w:val="center"/>
            <w:hideMark/>
          </w:tcPr>
          <w:p w14:paraId="16C59AAF"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lastRenderedPageBreak/>
              <w:t>$ 0,000</w:t>
            </w:r>
          </w:p>
        </w:tc>
        <w:tc>
          <w:tcPr>
            <w:tcW w:w="0" w:type="auto"/>
            <w:noWrap/>
            <w:vAlign w:val="center"/>
            <w:hideMark/>
          </w:tcPr>
          <w:p w14:paraId="35CBD9E1"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$ 0,000</w:t>
            </w:r>
          </w:p>
        </w:tc>
        <w:tc>
          <w:tcPr>
            <w:tcW w:w="0" w:type="auto"/>
            <w:noWrap/>
            <w:vAlign w:val="center"/>
            <w:hideMark/>
          </w:tcPr>
          <w:p w14:paraId="68727051"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$ 0,000</w:t>
            </w:r>
          </w:p>
        </w:tc>
        <w:tc>
          <w:tcPr>
            <w:tcW w:w="0" w:type="auto"/>
            <w:noWrap/>
            <w:vAlign w:val="center"/>
            <w:hideMark/>
          </w:tcPr>
          <w:p w14:paraId="094BBCA1"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$ 2.287,800</w:t>
            </w:r>
          </w:p>
        </w:tc>
        <w:tc>
          <w:tcPr>
            <w:tcW w:w="0" w:type="auto"/>
            <w:noWrap/>
            <w:vAlign w:val="center"/>
            <w:hideMark/>
          </w:tcPr>
          <w:p w14:paraId="399020DD"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$ 4.757,986</w:t>
            </w:r>
          </w:p>
        </w:tc>
      </w:tr>
      <w:tr w:rsidR="00227198" w:rsidRPr="006068A2" w14:paraId="62A32DFC" w14:textId="77777777" w:rsidTr="00227198">
        <w:trPr>
          <w:trHeight w:val="66"/>
          <w:jc w:val="center"/>
        </w:trPr>
        <w:tc>
          <w:tcPr>
            <w:tcW w:w="0" w:type="auto"/>
            <w:noWrap/>
            <w:vAlign w:val="center"/>
            <w:hideMark/>
          </w:tcPr>
          <w:p w14:paraId="472CF77F" w14:textId="77777777"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18</w:t>
            </w:r>
          </w:p>
        </w:tc>
        <w:tc>
          <w:tcPr>
            <w:tcW w:w="0" w:type="auto"/>
            <w:vAlign w:val="center"/>
            <w:hideMark/>
          </w:tcPr>
          <w:p w14:paraId="231F95DC" w14:textId="4910D51F"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OTROS ACTIVOS</w:t>
            </w:r>
          </w:p>
        </w:tc>
        <w:tc>
          <w:tcPr>
            <w:tcW w:w="0" w:type="auto"/>
            <w:noWrap/>
            <w:vAlign w:val="center"/>
            <w:hideMark/>
          </w:tcPr>
          <w:p w14:paraId="0DC4E0C8"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$ 3.684,672</w:t>
            </w:r>
          </w:p>
        </w:tc>
        <w:tc>
          <w:tcPr>
            <w:tcW w:w="0" w:type="auto"/>
            <w:noWrap/>
            <w:vAlign w:val="center"/>
            <w:hideMark/>
          </w:tcPr>
          <w:p w14:paraId="54F0138D"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$ 3.958,021</w:t>
            </w:r>
          </w:p>
        </w:tc>
        <w:tc>
          <w:tcPr>
            <w:tcW w:w="0" w:type="auto"/>
            <w:noWrap/>
            <w:vAlign w:val="center"/>
            <w:hideMark/>
          </w:tcPr>
          <w:p w14:paraId="192AD939"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$ 3.345,662</w:t>
            </w:r>
          </w:p>
        </w:tc>
        <w:tc>
          <w:tcPr>
            <w:tcW w:w="0" w:type="auto"/>
            <w:noWrap/>
            <w:vAlign w:val="center"/>
            <w:hideMark/>
          </w:tcPr>
          <w:p w14:paraId="1BDC20BF"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$ 8.068,492</w:t>
            </w:r>
          </w:p>
        </w:tc>
        <w:tc>
          <w:tcPr>
            <w:tcW w:w="0" w:type="auto"/>
            <w:noWrap/>
            <w:vAlign w:val="center"/>
            <w:hideMark/>
          </w:tcPr>
          <w:p w14:paraId="66E10C56"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$ 7.593,774</w:t>
            </w:r>
          </w:p>
        </w:tc>
      </w:tr>
      <w:tr w:rsidR="00227198" w:rsidRPr="006068A2" w14:paraId="6E3FDBCB" w14:textId="77777777" w:rsidTr="00227198">
        <w:trPr>
          <w:trHeight w:val="66"/>
          <w:jc w:val="center"/>
        </w:trPr>
        <w:tc>
          <w:tcPr>
            <w:tcW w:w="0" w:type="auto"/>
            <w:noWrap/>
            <w:vAlign w:val="center"/>
            <w:hideMark/>
          </w:tcPr>
          <w:p w14:paraId="29280838" w14:textId="77777777"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2</w:t>
            </w:r>
          </w:p>
        </w:tc>
        <w:tc>
          <w:tcPr>
            <w:tcW w:w="0" w:type="auto"/>
            <w:vAlign w:val="center"/>
            <w:hideMark/>
          </w:tcPr>
          <w:p w14:paraId="7FD026DB" w14:textId="6D0296C2" w:rsidR="00227198" w:rsidRPr="006068A2" w:rsidRDefault="00EC51A0" w:rsidP="006068A2">
            <w:pPr>
              <w:spacing w:line="360" w:lineRule="auto"/>
              <w:jc w:val="center"/>
              <w:rPr>
                <w:rFonts w:ascii="Arial" w:hAnsi="Arial" w:cs="Arial"/>
                <w:b/>
                <w:bCs/>
                <w:color w:val="000000"/>
                <w:sz w:val="22"/>
                <w:szCs w:val="22"/>
              </w:rPr>
            </w:pPr>
            <w:r w:rsidRPr="006068A2">
              <w:rPr>
                <w:rFonts w:ascii="Arial" w:hAnsi="Arial" w:cs="Arial"/>
                <w:b/>
                <w:bCs/>
                <w:color w:val="000000"/>
                <w:sz w:val="22"/>
                <w:szCs w:val="22"/>
              </w:rPr>
              <w:t xml:space="preserve">TOTAL, </w:t>
            </w:r>
            <w:r w:rsidR="00227198" w:rsidRPr="006068A2">
              <w:rPr>
                <w:rFonts w:ascii="Arial" w:hAnsi="Arial" w:cs="Arial"/>
                <w:b/>
                <w:bCs/>
                <w:color w:val="000000"/>
                <w:sz w:val="22"/>
                <w:szCs w:val="22"/>
              </w:rPr>
              <w:t>PASIVOS</w:t>
            </w:r>
          </w:p>
        </w:tc>
        <w:tc>
          <w:tcPr>
            <w:tcW w:w="0" w:type="auto"/>
            <w:noWrap/>
            <w:vAlign w:val="center"/>
            <w:hideMark/>
          </w:tcPr>
          <w:p w14:paraId="6F6F8994"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$ 902.037,397</w:t>
            </w:r>
          </w:p>
        </w:tc>
        <w:tc>
          <w:tcPr>
            <w:tcW w:w="0" w:type="auto"/>
            <w:noWrap/>
            <w:vAlign w:val="center"/>
            <w:hideMark/>
          </w:tcPr>
          <w:p w14:paraId="24FDF3DE"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$ 793.036,019</w:t>
            </w:r>
          </w:p>
        </w:tc>
        <w:tc>
          <w:tcPr>
            <w:tcW w:w="0" w:type="auto"/>
            <w:noWrap/>
            <w:vAlign w:val="center"/>
            <w:hideMark/>
          </w:tcPr>
          <w:p w14:paraId="3D81644A"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$ 843.225,411</w:t>
            </w:r>
          </w:p>
        </w:tc>
        <w:tc>
          <w:tcPr>
            <w:tcW w:w="0" w:type="auto"/>
            <w:noWrap/>
            <w:vAlign w:val="center"/>
            <w:hideMark/>
          </w:tcPr>
          <w:p w14:paraId="27F14027"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$ 2.801.338,388</w:t>
            </w:r>
          </w:p>
        </w:tc>
        <w:tc>
          <w:tcPr>
            <w:tcW w:w="0" w:type="auto"/>
            <w:noWrap/>
            <w:vAlign w:val="center"/>
            <w:hideMark/>
          </w:tcPr>
          <w:p w14:paraId="6D36E6C4"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$ 6.634.186,918</w:t>
            </w:r>
          </w:p>
        </w:tc>
      </w:tr>
      <w:tr w:rsidR="00227198" w:rsidRPr="006068A2" w14:paraId="76D0F0B2" w14:textId="77777777" w:rsidTr="00227198">
        <w:trPr>
          <w:trHeight w:val="66"/>
          <w:jc w:val="center"/>
        </w:trPr>
        <w:tc>
          <w:tcPr>
            <w:tcW w:w="0" w:type="auto"/>
            <w:noWrap/>
            <w:vAlign w:val="center"/>
            <w:hideMark/>
          </w:tcPr>
          <w:p w14:paraId="22DFFED9" w14:textId="77777777"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21</w:t>
            </w:r>
          </w:p>
        </w:tc>
        <w:tc>
          <w:tcPr>
            <w:tcW w:w="0" w:type="auto"/>
            <w:vAlign w:val="center"/>
            <w:hideMark/>
          </w:tcPr>
          <w:p w14:paraId="0640874E" w14:textId="513130EB"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PASIVOS FINANCIEROS</w:t>
            </w:r>
          </w:p>
        </w:tc>
        <w:tc>
          <w:tcPr>
            <w:tcW w:w="0" w:type="auto"/>
            <w:noWrap/>
            <w:vAlign w:val="center"/>
            <w:hideMark/>
          </w:tcPr>
          <w:p w14:paraId="74935ED9"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$ 491.252,600</w:t>
            </w:r>
          </w:p>
        </w:tc>
        <w:tc>
          <w:tcPr>
            <w:tcW w:w="0" w:type="auto"/>
            <w:noWrap/>
            <w:vAlign w:val="center"/>
            <w:hideMark/>
          </w:tcPr>
          <w:p w14:paraId="54AAAEC8"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$ 351.233,477</w:t>
            </w:r>
          </w:p>
        </w:tc>
        <w:tc>
          <w:tcPr>
            <w:tcW w:w="0" w:type="auto"/>
            <w:noWrap/>
            <w:vAlign w:val="center"/>
            <w:hideMark/>
          </w:tcPr>
          <w:p w14:paraId="3300038D"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$ 204.659,883</w:t>
            </w:r>
          </w:p>
        </w:tc>
        <w:tc>
          <w:tcPr>
            <w:tcW w:w="0" w:type="auto"/>
            <w:noWrap/>
            <w:vAlign w:val="center"/>
            <w:hideMark/>
          </w:tcPr>
          <w:p w14:paraId="22950A59"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$ 1.079.331,082</w:t>
            </w:r>
          </w:p>
        </w:tc>
        <w:tc>
          <w:tcPr>
            <w:tcW w:w="0" w:type="auto"/>
            <w:noWrap/>
            <w:vAlign w:val="center"/>
            <w:hideMark/>
          </w:tcPr>
          <w:p w14:paraId="4ABAAECE"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$ 2.615.848,794</w:t>
            </w:r>
          </w:p>
        </w:tc>
      </w:tr>
      <w:tr w:rsidR="00227198" w:rsidRPr="006068A2" w14:paraId="6AD8D3EB" w14:textId="77777777" w:rsidTr="00227198">
        <w:trPr>
          <w:trHeight w:val="94"/>
          <w:jc w:val="center"/>
        </w:trPr>
        <w:tc>
          <w:tcPr>
            <w:tcW w:w="0" w:type="auto"/>
            <w:noWrap/>
            <w:vAlign w:val="center"/>
            <w:hideMark/>
          </w:tcPr>
          <w:p w14:paraId="48AED107" w14:textId="77777777"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22</w:t>
            </w:r>
          </w:p>
        </w:tc>
        <w:tc>
          <w:tcPr>
            <w:tcW w:w="0" w:type="auto"/>
            <w:vAlign w:val="center"/>
            <w:hideMark/>
          </w:tcPr>
          <w:p w14:paraId="7595D6D3" w14:textId="7F30DA00"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IMPUESTOS, GRAVAMENES Y TASAS</w:t>
            </w:r>
          </w:p>
        </w:tc>
        <w:tc>
          <w:tcPr>
            <w:tcW w:w="0" w:type="auto"/>
            <w:noWrap/>
            <w:vAlign w:val="center"/>
            <w:hideMark/>
          </w:tcPr>
          <w:p w14:paraId="105F6254"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$ 3.703,653</w:t>
            </w:r>
          </w:p>
        </w:tc>
        <w:tc>
          <w:tcPr>
            <w:tcW w:w="0" w:type="auto"/>
            <w:noWrap/>
            <w:vAlign w:val="center"/>
            <w:hideMark/>
          </w:tcPr>
          <w:p w14:paraId="364BE5CA"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$ 7.903,299</w:t>
            </w:r>
          </w:p>
        </w:tc>
        <w:tc>
          <w:tcPr>
            <w:tcW w:w="0" w:type="auto"/>
            <w:noWrap/>
            <w:vAlign w:val="center"/>
            <w:hideMark/>
          </w:tcPr>
          <w:p w14:paraId="18BB55D8"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$ 6.453,466</w:t>
            </w:r>
          </w:p>
        </w:tc>
        <w:tc>
          <w:tcPr>
            <w:tcW w:w="0" w:type="auto"/>
            <w:noWrap/>
            <w:vAlign w:val="center"/>
            <w:hideMark/>
          </w:tcPr>
          <w:p w14:paraId="65D902AD"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$ 4.239,427</w:t>
            </w:r>
          </w:p>
        </w:tc>
        <w:tc>
          <w:tcPr>
            <w:tcW w:w="0" w:type="auto"/>
            <w:noWrap/>
            <w:vAlign w:val="center"/>
            <w:hideMark/>
          </w:tcPr>
          <w:p w14:paraId="5148A46D"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$ 7.626,105</w:t>
            </w:r>
          </w:p>
        </w:tc>
      </w:tr>
      <w:tr w:rsidR="00227198" w:rsidRPr="006068A2" w14:paraId="707F79E5" w14:textId="77777777" w:rsidTr="00227198">
        <w:trPr>
          <w:trHeight w:val="66"/>
          <w:jc w:val="center"/>
        </w:trPr>
        <w:tc>
          <w:tcPr>
            <w:tcW w:w="0" w:type="auto"/>
            <w:noWrap/>
            <w:vAlign w:val="center"/>
            <w:hideMark/>
          </w:tcPr>
          <w:p w14:paraId="1B46D4E9" w14:textId="77777777"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23</w:t>
            </w:r>
          </w:p>
        </w:tc>
        <w:tc>
          <w:tcPr>
            <w:tcW w:w="0" w:type="auto"/>
            <w:vAlign w:val="center"/>
            <w:hideMark/>
          </w:tcPr>
          <w:p w14:paraId="0762AFE9" w14:textId="6FDBB4EA"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BENEFICIOS A LOS EMPLEADOS</w:t>
            </w:r>
          </w:p>
        </w:tc>
        <w:tc>
          <w:tcPr>
            <w:tcW w:w="0" w:type="auto"/>
            <w:noWrap/>
            <w:vAlign w:val="center"/>
            <w:hideMark/>
          </w:tcPr>
          <w:p w14:paraId="70033923"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$ 6.466,272</w:t>
            </w:r>
          </w:p>
        </w:tc>
        <w:tc>
          <w:tcPr>
            <w:tcW w:w="0" w:type="auto"/>
            <w:noWrap/>
            <w:vAlign w:val="center"/>
            <w:hideMark/>
          </w:tcPr>
          <w:p w14:paraId="46B3D618"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$ 6.865,505</w:t>
            </w:r>
          </w:p>
        </w:tc>
        <w:tc>
          <w:tcPr>
            <w:tcW w:w="0" w:type="auto"/>
            <w:noWrap/>
            <w:vAlign w:val="center"/>
            <w:hideMark/>
          </w:tcPr>
          <w:p w14:paraId="7C294396"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$ 6.915,771</w:t>
            </w:r>
          </w:p>
        </w:tc>
        <w:tc>
          <w:tcPr>
            <w:tcW w:w="0" w:type="auto"/>
            <w:noWrap/>
            <w:vAlign w:val="center"/>
            <w:hideMark/>
          </w:tcPr>
          <w:p w14:paraId="5612CEC5"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$ 6.452,100</w:t>
            </w:r>
          </w:p>
        </w:tc>
        <w:tc>
          <w:tcPr>
            <w:tcW w:w="0" w:type="auto"/>
            <w:noWrap/>
            <w:vAlign w:val="center"/>
            <w:hideMark/>
          </w:tcPr>
          <w:p w14:paraId="2A935062"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$ 7.720,047</w:t>
            </w:r>
          </w:p>
        </w:tc>
      </w:tr>
      <w:tr w:rsidR="00227198" w:rsidRPr="006068A2" w14:paraId="495973C2" w14:textId="77777777" w:rsidTr="00227198">
        <w:trPr>
          <w:trHeight w:val="66"/>
          <w:jc w:val="center"/>
        </w:trPr>
        <w:tc>
          <w:tcPr>
            <w:tcW w:w="0" w:type="auto"/>
            <w:noWrap/>
            <w:vAlign w:val="center"/>
            <w:hideMark/>
          </w:tcPr>
          <w:p w14:paraId="65742C2B" w14:textId="77777777"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24</w:t>
            </w:r>
          </w:p>
        </w:tc>
        <w:tc>
          <w:tcPr>
            <w:tcW w:w="0" w:type="auto"/>
            <w:vAlign w:val="center"/>
            <w:hideMark/>
          </w:tcPr>
          <w:p w14:paraId="34CF4FB4" w14:textId="70F41042"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PROVISIONES</w:t>
            </w:r>
          </w:p>
        </w:tc>
        <w:tc>
          <w:tcPr>
            <w:tcW w:w="0" w:type="auto"/>
            <w:noWrap/>
            <w:vAlign w:val="center"/>
            <w:hideMark/>
          </w:tcPr>
          <w:p w14:paraId="10317D51"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$ 399.391,777</w:t>
            </w:r>
          </w:p>
        </w:tc>
        <w:tc>
          <w:tcPr>
            <w:tcW w:w="0" w:type="auto"/>
            <w:noWrap/>
            <w:vAlign w:val="center"/>
            <w:hideMark/>
          </w:tcPr>
          <w:p w14:paraId="55A1467F"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$ 424.333,452</w:t>
            </w:r>
          </w:p>
        </w:tc>
        <w:tc>
          <w:tcPr>
            <w:tcW w:w="0" w:type="auto"/>
            <w:noWrap/>
            <w:vAlign w:val="center"/>
            <w:hideMark/>
          </w:tcPr>
          <w:p w14:paraId="271A4736"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$ 563.031,067</w:t>
            </w:r>
          </w:p>
        </w:tc>
        <w:tc>
          <w:tcPr>
            <w:tcW w:w="0" w:type="auto"/>
            <w:noWrap/>
            <w:vAlign w:val="center"/>
            <w:hideMark/>
          </w:tcPr>
          <w:p w14:paraId="362AAAA0"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$ 1.708.642,413</w:t>
            </w:r>
          </w:p>
        </w:tc>
        <w:tc>
          <w:tcPr>
            <w:tcW w:w="0" w:type="auto"/>
            <w:noWrap/>
            <w:vAlign w:val="center"/>
            <w:hideMark/>
          </w:tcPr>
          <w:p w14:paraId="1DE084F5"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$ 3.998.686,388</w:t>
            </w:r>
          </w:p>
        </w:tc>
      </w:tr>
      <w:tr w:rsidR="00227198" w:rsidRPr="006068A2" w14:paraId="3BC8E65D" w14:textId="77777777" w:rsidTr="00227198">
        <w:trPr>
          <w:trHeight w:val="94"/>
          <w:jc w:val="center"/>
        </w:trPr>
        <w:tc>
          <w:tcPr>
            <w:tcW w:w="0" w:type="auto"/>
            <w:noWrap/>
            <w:vAlign w:val="center"/>
            <w:hideMark/>
          </w:tcPr>
          <w:p w14:paraId="07BAC1A1" w14:textId="77777777"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25</w:t>
            </w:r>
          </w:p>
        </w:tc>
        <w:tc>
          <w:tcPr>
            <w:tcW w:w="0" w:type="auto"/>
            <w:vAlign w:val="center"/>
            <w:hideMark/>
          </w:tcPr>
          <w:p w14:paraId="22A30366" w14:textId="22FE7077"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OTROS PASIVOS DIFERENTES A INSTRUMENTOS FINANCIEROS</w:t>
            </w:r>
          </w:p>
        </w:tc>
        <w:tc>
          <w:tcPr>
            <w:tcW w:w="0" w:type="auto"/>
            <w:noWrap/>
            <w:vAlign w:val="center"/>
            <w:hideMark/>
          </w:tcPr>
          <w:p w14:paraId="62C62596"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$ 1.223,095</w:t>
            </w:r>
          </w:p>
        </w:tc>
        <w:tc>
          <w:tcPr>
            <w:tcW w:w="0" w:type="auto"/>
            <w:noWrap/>
            <w:vAlign w:val="center"/>
            <w:hideMark/>
          </w:tcPr>
          <w:p w14:paraId="669CDAE9"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$ 2.700,286</w:t>
            </w:r>
          </w:p>
        </w:tc>
        <w:tc>
          <w:tcPr>
            <w:tcW w:w="0" w:type="auto"/>
            <w:noWrap/>
            <w:vAlign w:val="center"/>
            <w:hideMark/>
          </w:tcPr>
          <w:p w14:paraId="2A86FA4E"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$ 62.165,225</w:t>
            </w:r>
          </w:p>
        </w:tc>
        <w:tc>
          <w:tcPr>
            <w:tcW w:w="0" w:type="auto"/>
            <w:noWrap/>
            <w:vAlign w:val="center"/>
            <w:hideMark/>
          </w:tcPr>
          <w:p w14:paraId="173D5E20"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$ 2.673,365</w:t>
            </w:r>
          </w:p>
        </w:tc>
        <w:tc>
          <w:tcPr>
            <w:tcW w:w="0" w:type="auto"/>
            <w:noWrap/>
            <w:vAlign w:val="center"/>
            <w:hideMark/>
          </w:tcPr>
          <w:p w14:paraId="2850B8A9"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$ 4.305,584</w:t>
            </w:r>
          </w:p>
        </w:tc>
      </w:tr>
      <w:tr w:rsidR="00227198" w:rsidRPr="006068A2" w14:paraId="043BDA75" w14:textId="77777777" w:rsidTr="00227198">
        <w:trPr>
          <w:trHeight w:val="66"/>
          <w:jc w:val="center"/>
        </w:trPr>
        <w:tc>
          <w:tcPr>
            <w:tcW w:w="0" w:type="auto"/>
            <w:noWrap/>
            <w:vAlign w:val="center"/>
            <w:hideMark/>
          </w:tcPr>
          <w:p w14:paraId="253A55C1" w14:textId="77777777"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3</w:t>
            </w:r>
          </w:p>
        </w:tc>
        <w:tc>
          <w:tcPr>
            <w:tcW w:w="0" w:type="auto"/>
            <w:vAlign w:val="center"/>
            <w:hideMark/>
          </w:tcPr>
          <w:p w14:paraId="49F88A08" w14:textId="78357087" w:rsidR="00227198" w:rsidRPr="006068A2" w:rsidRDefault="00EC51A0" w:rsidP="006068A2">
            <w:pPr>
              <w:spacing w:line="360" w:lineRule="auto"/>
              <w:jc w:val="center"/>
              <w:rPr>
                <w:rFonts w:ascii="Arial" w:hAnsi="Arial" w:cs="Arial"/>
                <w:b/>
                <w:bCs/>
                <w:color w:val="000000"/>
                <w:sz w:val="22"/>
                <w:szCs w:val="22"/>
              </w:rPr>
            </w:pPr>
            <w:r w:rsidRPr="006068A2">
              <w:rPr>
                <w:rFonts w:ascii="Arial" w:hAnsi="Arial" w:cs="Arial"/>
                <w:b/>
                <w:bCs/>
                <w:color w:val="000000"/>
                <w:sz w:val="22"/>
                <w:szCs w:val="22"/>
              </w:rPr>
              <w:t xml:space="preserve">TOTAL, </w:t>
            </w:r>
            <w:r w:rsidR="00227198" w:rsidRPr="006068A2">
              <w:rPr>
                <w:rFonts w:ascii="Arial" w:hAnsi="Arial" w:cs="Arial"/>
                <w:b/>
                <w:bCs/>
                <w:color w:val="000000"/>
                <w:sz w:val="22"/>
                <w:szCs w:val="22"/>
              </w:rPr>
              <w:t>PATRIMONIO</w:t>
            </w:r>
          </w:p>
        </w:tc>
        <w:tc>
          <w:tcPr>
            <w:tcW w:w="0" w:type="auto"/>
            <w:noWrap/>
            <w:vAlign w:val="center"/>
            <w:hideMark/>
          </w:tcPr>
          <w:p w14:paraId="5ED4223B"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$ 300.430,701</w:t>
            </w:r>
          </w:p>
        </w:tc>
        <w:tc>
          <w:tcPr>
            <w:tcW w:w="0" w:type="auto"/>
            <w:noWrap/>
            <w:vAlign w:val="center"/>
            <w:hideMark/>
          </w:tcPr>
          <w:p w14:paraId="0B321CA9"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$ 331.000,199</w:t>
            </w:r>
          </w:p>
        </w:tc>
        <w:tc>
          <w:tcPr>
            <w:tcW w:w="0" w:type="auto"/>
            <w:noWrap/>
            <w:vAlign w:val="center"/>
            <w:hideMark/>
          </w:tcPr>
          <w:p w14:paraId="1C82301A"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$ 223.456,163</w:t>
            </w:r>
          </w:p>
        </w:tc>
        <w:tc>
          <w:tcPr>
            <w:tcW w:w="0" w:type="auto"/>
            <w:noWrap/>
            <w:vAlign w:val="center"/>
            <w:hideMark/>
          </w:tcPr>
          <w:p w14:paraId="497C0B78"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-$ 859.167,967</w:t>
            </w:r>
          </w:p>
        </w:tc>
        <w:tc>
          <w:tcPr>
            <w:tcW w:w="0" w:type="auto"/>
            <w:noWrap/>
            <w:vAlign w:val="center"/>
            <w:hideMark/>
          </w:tcPr>
          <w:p w14:paraId="36D0D303"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-$ 3.718.113,630</w:t>
            </w:r>
          </w:p>
        </w:tc>
      </w:tr>
      <w:tr w:rsidR="00227198" w:rsidRPr="006068A2" w14:paraId="71ECC9D7" w14:textId="77777777" w:rsidTr="00227198">
        <w:trPr>
          <w:trHeight w:val="94"/>
          <w:jc w:val="center"/>
        </w:trPr>
        <w:tc>
          <w:tcPr>
            <w:tcW w:w="0" w:type="auto"/>
            <w:noWrap/>
            <w:vAlign w:val="center"/>
            <w:hideMark/>
          </w:tcPr>
          <w:p w14:paraId="07386F1B" w14:textId="77777777"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31</w:t>
            </w:r>
          </w:p>
        </w:tc>
        <w:tc>
          <w:tcPr>
            <w:tcW w:w="0" w:type="auto"/>
            <w:vAlign w:val="center"/>
            <w:hideMark/>
          </w:tcPr>
          <w:p w14:paraId="1B0B25EB" w14:textId="49E73E58"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PATRIMONIO DE LAS ENTIDADES</w:t>
            </w:r>
          </w:p>
        </w:tc>
        <w:tc>
          <w:tcPr>
            <w:tcW w:w="0" w:type="auto"/>
            <w:noWrap/>
            <w:vAlign w:val="center"/>
            <w:hideMark/>
          </w:tcPr>
          <w:p w14:paraId="15BA6A50"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$ 29.835,000</w:t>
            </w:r>
          </w:p>
        </w:tc>
        <w:tc>
          <w:tcPr>
            <w:tcW w:w="0" w:type="auto"/>
            <w:noWrap/>
            <w:vAlign w:val="center"/>
            <w:hideMark/>
          </w:tcPr>
          <w:p w14:paraId="2B8D2C8C"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$ 29.835,000</w:t>
            </w:r>
          </w:p>
        </w:tc>
        <w:tc>
          <w:tcPr>
            <w:tcW w:w="0" w:type="auto"/>
            <w:noWrap/>
            <w:vAlign w:val="center"/>
            <w:hideMark/>
          </w:tcPr>
          <w:p w14:paraId="61F2B426"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$ 27.450,000</w:t>
            </w:r>
          </w:p>
        </w:tc>
        <w:tc>
          <w:tcPr>
            <w:tcW w:w="0" w:type="auto"/>
            <w:noWrap/>
            <w:vAlign w:val="center"/>
            <w:hideMark/>
          </w:tcPr>
          <w:p w14:paraId="36F605F9"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$ 29.940,000</w:t>
            </w:r>
          </w:p>
        </w:tc>
        <w:tc>
          <w:tcPr>
            <w:tcW w:w="0" w:type="auto"/>
            <w:noWrap/>
            <w:vAlign w:val="center"/>
            <w:hideMark/>
          </w:tcPr>
          <w:p w14:paraId="174FF814"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$ 29.940,000</w:t>
            </w:r>
          </w:p>
        </w:tc>
      </w:tr>
      <w:tr w:rsidR="00227198" w:rsidRPr="006068A2" w14:paraId="2EE350A7" w14:textId="77777777" w:rsidTr="00227198">
        <w:trPr>
          <w:trHeight w:val="66"/>
          <w:jc w:val="center"/>
        </w:trPr>
        <w:tc>
          <w:tcPr>
            <w:tcW w:w="0" w:type="auto"/>
            <w:noWrap/>
            <w:vAlign w:val="center"/>
            <w:hideMark/>
          </w:tcPr>
          <w:p w14:paraId="24082E40" w14:textId="77777777"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32</w:t>
            </w:r>
          </w:p>
        </w:tc>
        <w:tc>
          <w:tcPr>
            <w:tcW w:w="0" w:type="auto"/>
            <w:vAlign w:val="center"/>
            <w:hideMark/>
          </w:tcPr>
          <w:p w14:paraId="68E30B83" w14:textId="50D9FA8E"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SUPERÁVIT DE CAPITAL</w:t>
            </w:r>
          </w:p>
        </w:tc>
        <w:tc>
          <w:tcPr>
            <w:tcW w:w="0" w:type="auto"/>
            <w:noWrap/>
            <w:vAlign w:val="center"/>
            <w:hideMark/>
          </w:tcPr>
          <w:p w14:paraId="693D9E9E"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$ 93.591,561</w:t>
            </w:r>
          </w:p>
        </w:tc>
        <w:tc>
          <w:tcPr>
            <w:tcW w:w="0" w:type="auto"/>
            <w:noWrap/>
            <w:vAlign w:val="center"/>
            <w:hideMark/>
          </w:tcPr>
          <w:p w14:paraId="7BFB012A"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$ 93.591,561</w:t>
            </w:r>
          </w:p>
        </w:tc>
        <w:tc>
          <w:tcPr>
            <w:tcW w:w="0" w:type="auto"/>
            <w:noWrap/>
            <w:vAlign w:val="center"/>
            <w:hideMark/>
          </w:tcPr>
          <w:p w14:paraId="6768AC6E"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$ 35.910,574</w:t>
            </w:r>
          </w:p>
        </w:tc>
        <w:tc>
          <w:tcPr>
            <w:tcW w:w="0" w:type="auto"/>
            <w:noWrap/>
            <w:vAlign w:val="center"/>
            <w:hideMark/>
          </w:tcPr>
          <w:p w14:paraId="35ABE1B0"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$ 97.996,612</w:t>
            </w:r>
          </w:p>
        </w:tc>
        <w:tc>
          <w:tcPr>
            <w:tcW w:w="0" w:type="auto"/>
            <w:noWrap/>
            <w:vAlign w:val="center"/>
            <w:hideMark/>
          </w:tcPr>
          <w:p w14:paraId="1DFDDBBB"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$ 97.996,612</w:t>
            </w:r>
          </w:p>
        </w:tc>
      </w:tr>
      <w:tr w:rsidR="00227198" w:rsidRPr="006068A2" w14:paraId="0B7FA439" w14:textId="77777777" w:rsidTr="00227198">
        <w:trPr>
          <w:trHeight w:val="66"/>
          <w:jc w:val="center"/>
        </w:trPr>
        <w:tc>
          <w:tcPr>
            <w:tcW w:w="0" w:type="auto"/>
            <w:noWrap/>
            <w:vAlign w:val="center"/>
            <w:hideMark/>
          </w:tcPr>
          <w:p w14:paraId="6199E797" w14:textId="77777777"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33</w:t>
            </w:r>
          </w:p>
        </w:tc>
        <w:tc>
          <w:tcPr>
            <w:tcW w:w="0" w:type="auto"/>
            <w:vAlign w:val="center"/>
            <w:hideMark/>
          </w:tcPr>
          <w:p w14:paraId="68566C49" w14:textId="753D587C"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RESERVAS</w:t>
            </w:r>
          </w:p>
        </w:tc>
        <w:tc>
          <w:tcPr>
            <w:tcW w:w="0" w:type="auto"/>
            <w:noWrap/>
            <w:vAlign w:val="center"/>
            <w:hideMark/>
          </w:tcPr>
          <w:p w14:paraId="568523F4"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$ 60.312,528</w:t>
            </w:r>
          </w:p>
        </w:tc>
        <w:tc>
          <w:tcPr>
            <w:tcW w:w="0" w:type="auto"/>
            <w:noWrap/>
            <w:vAlign w:val="center"/>
            <w:hideMark/>
          </w:tcPr>
          <w:p w14:paraId="4CC13602"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$ 78.427,302</w:t>
            </w:r>
          </w:p>
        </w:tc>
        <w:tc>
          <w:tcPr>
            <w:tcW w:w="0" w:type="auto"/>
            <w:noWrap/>
            <w:vAlign w:val="center"/>
            <w:hideMark/>
          </w:tcPr>
          <w:p w14:paraId="2B41D9EC"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$ 188.804,557</w:t>
            </w:r>
          </w:p>
        </w:tc>
        <w:tc>
          <w:tcPr>
            <w:tcW w:w="0" w:type="auto"/>
            <w:noWrap/>
            <w:vAlign w:val="center"/>
            <w:hideMark/>
          </w:tcPr>
          <w:p w14:paraId="1851FB7E"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$ 154.990,805</w:t>
            </w:r>
          </w:p>
        </w:tc>
        <w:tc>
          <w:tcPr>
            <w:tcW w:w="0" w:type="auto"/>
            <w:noWrap/>
            <w:vAlign w:val="center"/>
            <w:hideMark/>
          </w:tcPr>
          <w:p w14:paraId="1C29D290"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$ 154.990,805</w:t>
            </w:r>
          </w:p>
        </w:tc>
      </w:tr>
      <w:tr w:rsidR="00227198" w:rsidRPr="006068A2" w14:paraId="5AC6B6E1" w14:textId="77777777" w:rsidTr="00227198">
        <w:trPr>
          <w:trHeight w:val="66"/>
          <w:jc w:val="center"/>
        </w:trPr>
        <w:tc>
          <w:tcPr>
            <w:tcW w:w="0" w:type="auto"/>
            <w:noWrap/>
            <w:vAlign w:val="center"/>
            <w:hideMark/>
          </w:tcPr>
          <w:p w14:paraId="3ACBE43E" w14:textId="77777777"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35</w:t>
            </w:r>
          </w:p>
        </w:tc>
        <w:tc>
          <w:tcPr>
            <w:tcW w:w="0" w:type="auto"/>
            <w:vAlign w:val="center"/>
            <w:hideMark/>
          </w:tcPr>
          <w:p w14:paraId="3AFFE794" w14:textId="21CA64DD"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RESULTADOS</w:t>
            </w:r>
          </w:p>
        </w:tc>
        <w:tc>
          <w:tcPr>
            <w:tcW w:w="0" w:type="auto"/>
            <w:noWrap/>
            <w:vAlign w:val="center"/>
            <w:hideMark/>
          </w:tcPr>
          <w:p w14:paraId="0663F66E"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$ 0,000</w:t>
            </w:r>
          </w:p>
        </w:tc>
        <w:tc>
          <w:tcPr>
            <w:tcW w:w="0" w:type="auto"/>
            <w:noWrap/>
            <w:vAlign w:val="center"/>
            <w:hideMark/>
          </w:tcPr>
          <w:p w14:paraId="43F18F63"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$ 0,000</w:t>
            </w:r>
          </w:p>
        </w:tc>
        <w:tc>
          <w:tcPr>
            <w:tcW w:w="0" w:type="auto"/>
            <w:noWrap/>
            <w:vAlign w:val="center"/>
            <w:hideMark/>
          </w:tcPr>
          <w:p w14:paraId="25169000"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$ 0,000</w:t>
            </w:r>
          </w:p>
        </w:tc>
        <w:tc>
          <w:tcPr>
            <w:tcW w:w="0" w:type="auto"/>
            <w:noWrap/>
            <w:vAlign w:val="center"/>
            <w:hideMark/>
          </w:tcPr>
          <w:p w14:paraId="6D9F0AF7"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-$ 1.142.690,116</w:t>
            </w:r>
          </w:p>
        </w:tc>
        <w:tc>
          <w:tcPr>
            <w:tcW w:w="0" w:type="auto"/>
            <w:noWrap/>
            <w:vAlign w:val="center"/>
            <w:hideMark/>
          </w:tcPr>
          <w:p w14:paraId="0974A410"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-$ 4.001.635,780</w:t>
            </w:r>
          </w:p>
        </w:tc>
      </w:tr>
      <w:tr w:rsidR="00227198" w:rsidRPr="006068A2" w14:paraId="0A611617" w14:textId="77777777" w:rsidTr="00227198">
        <w:trPr>
          <w:trHeight w:val="66"/>
          <w:jc w:val="center"/>
        </w:trPr>
        <w:tc>
          <w:tcPr>
            <w:tcW w:w="0" w:type="auto"/>
            <w:noWrap/>
            <w:vAlign w:val="center"/>
            <w:hideMark/>
          </w:tcPr>
          <w:p w14:paraId="1462B101" w14:textId="77777777"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4</w:t>
            </w:r>
          </w:p>
        </w:tc>
        <w:tc>
          <w:tcPr>
            <w:tcW w:w="0" w:type="auto"/>
            <w:vAlign w:val="center"/>
            <w:hideMark/>
          </w:tcPr>
          <w:p w14:paraId="292D2FFB" w14:textId="52A204B7" w:rsidR="00227198" w:rsidRPr="006068A2" w:rsidRDefault="00EC51A0" w:rsidP="006068A2">
            <w:pPr>
              <w:spacing w:line="360" w:lineRule="auto"/>
              <w:jc w:val="center"/>
              <w:rPr>
                <w:rFonts w:ascii="Arial" w:hAnsi="Arial" w:cs="Arial"/>
                <w:b/>
                <w:bCs/>
                <w:color w:val="000000"/>
                <w:sz w:val="22"/>
                <w:szCs w:val="22"/>
              </w:rPr>
            </w:pPr>
            <w:r w:rsidRPr="006068A2">
              <w:rPr>
                <w:rFonts w:ascii="Arial" w:hAnsi="Arial" w:cs="Arial"/>
                <w:b/>
                <w:bCs/>
                <w:color w:val="000000"/>
                <w:sz w:val="22"/>
                <w:szCs w:val="22"/>
              </w:rPr>
              <w:t xml:space="preserve">TOTAL, </w:t>
            </w:r>
            <w:r w:rsidR="00227198" w:rsidRPr="006068A2">
              <w:rPr>
                <w:rFonts w:ascii="Arial" w:hAnsi="Arial" w:cs="Arial"/>
                <w:b/>
                <w:bCs/>
                <w:color w:val="000000"/>
                <w:sz w:val="22"/>
                <w:szCs w:val="22"/>
              </w:rPr>
              <w:t>INGRESOS</w:t>
            </w:r>
          </w:p>
        </w:tc>
        <w:tc>
          <w:tcPr>
            <w:tcW w:w="0" w:type="auto"/>
            <w:noWrap/>
            <w:vAlign w:val="center"/>
            <w:hideMark/>
          </w:tcPr>
          <w:p w14:paraId="45968800"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$ 3.350.128,957</w:t>
            </w:r>
          </w:p>
        </w:tc>
        <w:tc>
          <w:tcPr>
            <w:tcW w:w="0" w:type="auto"/>
            <w:noWrap/>
            <w:vAlign w:val="center"/>
            <w:hideMark/>
          </w:tcPr>
          <w:p w14:paraId="3AEC3D58"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$ 4.079.289,327</w:t>
            </w:r>
          </w:p>
        </w:tc>
        <w:tc>
          <w:tcPr>
            <w:tcW w:w="0" w:type="auto"/>
            <w:noWrap/>
            <w:vAlign w:val="center"/>
            <w:hideMark/>
          </w:tcPr>
          <w:p w14:paraId="13FA2E8A"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$ 4.841.487,360</w:t>
            </w:r>
          </w:p>
        </w:tc>
        <w:tc>
          <w:tcPr>
            <w:tcW w:w="0" w:type="auto"/>
            <w:noWrap/>
            <w:vAlign w:val="center"/>
            <w:hideMark/>
          </w:tcPr>
          <w:p w14:paraId="7FD8283D"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$ 5.380.910,364</w:t>
            </w:r>
          </w:p>
        </w:tc>
        <w:tc>
          <w:tcPr>
            <w:tcW w:w="0" w:type="auto"/>
            <w:noWrap/>
            <w:vAlign w:val="center"/>
            <w:hideMark/>
          </w:tcPr>
          <w:p w14:paraId="228CB0A3"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$ 5.789.705,651</w:t>
            </w:r>
          </w:p>
        </w:tc>
      </w:tr>
      <w:tr w:rsidR="00227198" w:rsidRPr="006068A2" w14:paraId="71D53D2F" w14:textId="77777777" w:rsidTr="00227198">
        <w:trPr>
          <w:trHeight w:val="142"/>
          <w:jc w:val="center"/>
        </w:trPr>
        <w:tc>
          <w:tcPr>
            <w:tcW w:w="0" w:type="auto"/>
            <w:noWrap/>
            <w:vAlign w:val="center"/>
            <w:hideMark/>
          </w:tcPr>
          <w:p w14:paraId="49991EA9" w14:textId="77777777"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41</w:t>
            </w:r>
          </w:p>
        </w:tc>
        <w:tc>
          <w:tcPr>
            <w:tcW w:w="0" w:type="auto"/>
            <w:vAlign w:val="center"/>
            <w:hideMark/>
          </w:tcPr>
          <w:p w14:paraId="123A1CFA" w14:textId="5901FA08"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 xml:space="preserve">INGRESOS DE ACTIVIDADES ORDINARIAS DE LAS ENTIDADES </w:t>
            </w:r>
            <w:r w:rsidRPr="006068A2">
              <w:rPr>
                <w:rFonts w:ascii="Arial" w:hAnsi="Arial" w:cs="Arial"/>
                <w:color w:val="000000"/>
                <w:sz w:val="22"/>
                <w:szCs w:val="22"/>
              </w:rPr>
              <w:lastRenderedPageBreak/>
              <w:t>QUE CONFORMAN EL SGSSS</w:t>
            </w:r>
          </w:p>
        </w:tc>
        <w:tc>
          <w:tcPr>
            <w:tcW w:w="0" w:type="auto"/>
            <w:noWrap/>
            <w:vAlign w:val="center"/>
            <w:hideMark/>
          </w:tcPr>
          <w:p w14:paraId="5A7665A8"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lastRenderedPageBreak/>
              <w:t>$ 3.343.099,563</w:t>
            </w:r>
          </w:p>
        </w:tc>
        <w:tc>
          <w:tcPr>
            <w:tcW w:w="0" w:type="auto"/>
            <w:noWrap/>
            <w:vAlign w:val="center"/>
            <w:hideMark/>
          </w:tcPr>
          <w:p w14:paraId="0B26B8C6"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$ 3.983.288,635</w:t>
            </w:r>
          </w:p>
        </w:tc>
        <w:tc>
          <w:tcPr>
            <w:tcW w:w="0" w:type="auto"/>
            <w:noWrap/>
            <w:vAlign w:val="center"/>
            <w:hideMark/>
          </w:tcPr>
          <w:p w14:paraId="678B3621"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$ 4.794.341,330</w:t>
            </w:r>
          </w:p>
        </w:tc>
        <w:tc>
          <w:tcPr>
            <w:tcW w:w="0" w:type="auto"/>
            <w:noWrap/>
            <w:vAlign w:val="center"/>
            <w:hideMark/>
          </w:tcPr>
          <w:p w14:paraId="62A884A6"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$ 5.353.791,999</w:t>
            </w:r>
          </w:p>
        </w:tc>
        <w:tc>
          <w:tcPr>
            <w:tcW w:w="0" w:type="auto"/>
            <w:noWrap/>
            <w:vAlign w:val="center"/>
            <w:hideMark/>
          </w:tcPr>
          <w:p w14:paraId="75F5CD63"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$ 5.751.675,649</w:t>
            </w:r>
          </w:p>
        </w:tc>
      </w:tr>
      <w:tr w:rsidR="00227198" w:rsidRPr="006068A2" w14:paraId="29FDD438" w14:textId="77777777" w:rsidTr="00227198">
        <w:trPr>
          <w:trHeight w:val="94"/>
          <w:jc w:val="center"/>
        </w:trPr>
        <w:tc>
          <w:tcPr>
            <w:tcW w:w="0" w:type="auto"/>
            <w:noWrap/>
            <w:vAlign w:val="center"/>
            <w:hideMark/>
          </w:tcPr>
          <w:p w14:paraId="1C991569" w14:textId="77777777"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42</w:t>
            </w:r>
          </w:p>
        </w:tc>
        <w:tc>
          <w:tcPr>
            <w:tcW w:w="0" w:type="auto"/>
            <w:vAlign w:val="center"/>
            <w:hideMark/>
          </w:tcPr>
          <w:p w14:paraId="37D70ED3" w14:textId="62679FDA"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OTROS INGRESOS DE OPERACIÓN</w:t>
            </w:r>
          </w:p>
        </w:tc>
        <w:tc>
          <w:tcPr>
            <w:tcW w:w="0" w:type="auto"/>
            <w:noWrap/>
            <w:vAlign w:val="center"/>
            <w:hideMark/>
          </w:tcPr>
          <w:p w14:paraId="50607889"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$ 7.029,394</w:t>
            </w:r>
          </w:p>
        </w:tc>
        <w:tc>
          <w:tcPr>
            <w:tcW w:w="0" w:type="auto"/>
            <w:noWrap/>
            <w:vAlign w:val="center"/>
            <w:hideMark/>
          </w:tcPr>
          <w:p w14:paraId="1FFD0F57"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$ 96.000,692</w:t>
            </w:r>
          </w:p>
        </w:tc>
        <w:tc>
          <w:tcPr>
            <w:tcW w:w="0" w:type="auto"/>
            <w:noWrap/>
            <w:vAlign w:val="center"/>
            <w:hideMark/>
          </w:tcPr>
          <w:p w14:paraId="4A4241D7"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$ 47.146,030</w:t>
            </w:r>
          </w:p>
        </w:tc>
        <w:tc>
          <w:tcPr>
            <w:tcW w:w="0" w:type="auto"/>
            <w:noWrap/>
            <w:vAlign w:val="center"/>
            <w:hideMark/>
          </w:tcPr>
          <w:p w14:paraId="6AE4A8A6"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$ 27.118,365</w:t>
            </w:r>
          </w:p>
        </w:tc>
        <w:tc>
          <w:tcPr>
            <w:tcW w:w="0" w:type="auto"/>
            <w:noWrap/>
            <w:vAlign w:val="center"/>
            <w:hideMark/>
          </w:tcPr>
          <w:p w14:paraId="6126D673"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$ 38.030,002</w:t>
            </w:r>
          </w:p>
        </w:tc>
      </w:tr>
      <w:tr w:rsidR="00227198" w:rsidRPr="006068A2" w14:paraId="780F592C" w14:textId="77777777" w:rsidTr="00227198">
        <w:trPr>
          <w:trHeight w:val="66"/>
          <w:jc w:val="center"/>
        </w:trPr>
        <w:tc>
          <w:tcPr>
            <w:tcW w:w="0" w:type="auto"/>
            <w:noWrap/>
            <w:vAlign w:val="center"/>
            <w:hideMark/>
          </w:tcPr>
          <w:p w14:paraId="09C3250A" w14:textId="77777777"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5</w:t>
            </w:r>
          </w:p>
        </w:tc>
        <w:tc>
          <w:tcPr>
            <w:tcW w:w="0" w:type="auto"/>
            <w:vAlign w:val="center"/>
            <w:hideMark/>
          </w:tcPr>
          <w:p w14:paraId="1E70A90E" w14:textId="3FEE6EB6" w:rsidR="00227198" w:rsidRPr="006068A2" w:rsidRDefault="00EC51A0" w:rsidP="006068A2">
            <w:pPr>
              <w:spacing w:line="360" w:lineRule="auto"/>
              <w:jc w:val="center"/>
              <w:rPr>
                <w:rFonts w:ascii="Arial" w:hAnsi="Arial" w:cs="Arial"/>
                <w:b/>
                <w:bCs/>
                <w:color w:val="000000"/>
                <w:sz w:val="22"/>
                <w:szCs w:val="22"/>
              </w:rPr>
            </w:pPr>
            <w:r w:rsidRPr="006068A2">
              <w:rPr>
                <w:rFonts w:ascii="Arial" w:hAnsi="Arial" w:cs="Arial"/>
                <w:b/>
                <w:bCs/>
                <w:color w:val="000000"/>
                <w:sz w:val="22"/>
                <w:szCs w:val="22"/>
              </w:rPr>
              <w:t xml:space="preserve">TOTAL, </w:t>
            </w:r>
            <w:r w:rsidR="00227198" w:rsidRPr="006068A2">
              <w:rPr>
                <w:rFonts w:ascii="Arial" w:hAnsi="Arial" w:cs="Arial"/>
                <w:b/>
                <w:bCs/>
                <w:color w:val="000000"/>
                <w:sz w:val="22"/>
                <w:szCs w:val="22"/>
              </w:rPr>
              <w:t>GASTOS</w:t>
            </w:r>
          </w:p>
        </w:tc>
        <w:tc>
          <w:tcPr>
            <w:tcW w:w="0" w:type="auto"/>
            <w:noWrap/>
            <w:vAlign w:val="center"/>
            <w:hideMark/>
          </w:tcPr>
          <w:p w14:paraId="63124F4E"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$ 297.887,883</w:t>
            </w:r>
          </w:p>
        </w:tc>
        <w:tc>
          <w:tcPr>
            <w:tcW w:w="0" w:type="auto"/>
            <w:noWrap/>
            <w:vAlign w:val="center"/>
            <w:hideMark/>
          </w:tcPr>
          <w:p w14:paraId="50795FA4"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$ 353.330,541</w:t>
            </w:r>
          </w:p>
        </w:tc>
        <w:tc>
          <w:tcPr>
            <w:tcW w:w="0" w:type="auto"/>
            <w:noWrap/>
            <w:vAlign w:val="center"/>
            <w:hideMark/>
          </w:tcPr>
          <w:p w14:paraId="5B56FD87"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$ 203.995,126</w:t>
            </w:r>
          </w:p>
        </w:tc>
        <w:tc>
          <w:tcPr>
            <w:tcW w:w="0" w:type="auto"/>
            <w:noWrap/>
            <w:vAlign w:val="center"/>
            <w:hideMark/>
          </w:tcPr>
          <w:p w14:paraId="334913E9"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-$ 799.470,099</w:t>
            </w:r>
          </w:p>
        </w:tc>
        <w:tc>
          <w:tcPr>
            <w:tcW w:w="0" w:type="auto"/>
            <w:noWrap/>
            <w:vAlign w:val="center"/>
            <w:hideMark/>
          </w:tcPr>
          <w:p w14:paraId="158DB2C1"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-$ 1.862.415,979</w:t>
            </w:r>
          </w:p>
        </w:tc>
      </w:tr>
      <w:tr w:rsidR="00227198" w:rsidRPr="006068A2" w14:paraId="3E48EDA1" w14:textId="77777777" w:rsidTr="00227198">
        <w:trPr>
          <w:trHeight w:val="66"/>
          <w:jc w:val="center"/>
        </w:trPr>
        <w:tc>
          <w:tcPr>
            <w:tcW w:w="0" w:type="auto"/>
            <w:noWrap/>
            <w:vAlign w:val="center"/>
            <w:hideMark/>
          </w:tcPr>
          <w:p w14:paraId="7FDCDCA0" w14:textId="77777777"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51</w:t>
            </w:r>
          </w:p>
        </w:tc>
        <w:tc>
          <w:tcPr>
            <w:tcW w:w="0" w:type="auto"/>
            <w:vAlign w:val="center"/>
            <w:hideMark/>
          </w:tcPr>
          <w:p w14:paraId="5708D8D7" w14:textId="56B3AA31"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DE ADMINISTRACION</w:t>
            </w:r>
          </w:p>
        </w:tc>
        <w:tc>
          <w:tcPr>
            <w:tcW w:w="0" w:type="auto"/>
            <w:noWrap/>
            <w:vAlign w:val="center"/>
            <w:hideMark/>
          </w:tcPr>
          <w:p w14:paraId="09738D8B"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$ 158.578,877</w:t>
            </w:r>
          </w:p>
        </w:tc>
        <w:tc>
          <w:tcPr>
            <w:tcW w:w="0" w:type="auto"/>
            <w:noWrap/>
            <w:vAlign w:val="center"/>
            <w:hideMark/>
          </w:tcPr>
          <w:p w14:paraId="3109D461"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$ 194.325,442</w:t>
            </w:r>
          </w:p>
        </w:tc>
        <w:tc>
          <w:tcPr>
            <w:tcW w:w="0" w:type="auto"/>
            <w:noWrap/>
            <w:vAlign w:val="center"/>
            <w:hideMark/>
          </w:tcPr>
          <w:p w14:paraId="612560A2"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$ 198.662,908</w:t>
            </w:r>
          </w:p>
        </w:tc>
        <w:tc>
          <w:tcPr>
            <w:tcW w:w="0" w:type="auto"/>
            <w:noWrap/>
            <w:vAlign w:val="center"/>
            <w:hideMark/>
          </w:tcPr>
          <w:p w14:paraId="71F9070F"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$ 316.502,098</w:t>
            </w:r>
          </w:p>
        </w:tc>
        <w:tc>
          <w:tcPr>
            <w:tcW w:w="0" w:type="auto"/>
            <w:noWrap/>
            <w:vAlign w:val="center"/>
            <w:hideMark/>
          </w:tcPr>
          <w:p w14:paraId="7990ACFA"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$ 463.552,554</w:t>
            </w:r>
          </w:p>
        </w:tc>
      </w:tr>
      <w:tr w:rsidR="00227198" w:rsidRPr="006068A2" w14:paraId="3D470070" w14:textId="77777777" w:rsidTr="00227198">
        <w:trPr>
          <w:trHeight w:val="66"/>
          <w:jc w:val="center"/>
        </w:trPr>
        <w:tc>
          <w:tcPr>
            <w:tcW w:w="0" w:type="auto"/>
            <w:noWrap/>
            <w:vAlign w:val="center"/>
            <w:hideMark/>
          </w:tcPr>
          <w:p w14:paraId="0ED1083E" w14:textId="77777777"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53</w:t>
            </w:r>
          </w:p>
        </w:tc>
        <w:tc>
          <w:tcPr>
            <w:tcW w:w="0" w:type="auto"/>
            <w:vAlign w:val="center"/>
            <w:hideMark/>
          </w:tcPr>
          <w:p w14:paraId="0435E255" w14:textId="7D8A754D"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FINANCIEROS</w:t>
            </w:r>
          </w:p>
        </w:tc>
        <w:tc>
          <w:tcPr>
            <w:tcW w:w="0" w:type="auto"/>
            <w:noWrap/>
            <w:vAlign w:val="center"/>
            <w:hideMark/>
          </w:tcPr>
          <w:p w14:paraId="22388603"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$ 17.756,473</w:t>
            </w:r>
          </w:p>
        </w:tc>
        <w:tc>
          <w:tcPr>
            <w:tcW w:w="0" w:type="auto"/>
            <w:noWrap/>
            <w:vAlign w:val="center"/>
            <w:hideMark/>
          </w:tcPr>
          <w:p w14:paraId="6D79DE3B"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$ 24.906,759</w:t>
            </w:r>
          </w:p>
        </w:tc>
        <w:tc>
          <w:tcPr>
            <w:tcW w:w="0" w:type="auto"/>
            <w:noWrap/>
            <w:vAlign w:val="center"/>
            <w:hideMark/>
          </w:tcPr>
          <w:p w14:paraId="774F5FA9"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$ 33.566,207</w:t>
            </w:r>
          </w:p>
        </w:tc>
        <w:tc>
          <w:tcPr>
            <w:tcW w:w="0" w:type="auto"/>
            <w:noWrap/>
            <w:vAlign w:val="center"/>
            <w:hideMark/>
          </w:tcPr>
          <w:p w14:paraId="3B15DBB1"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$ 26.717,919</w:t>
            </w:r>
          </w:p>
        </w:tc>
        <w:tc>
          <w:tcPr>
            <w:tcW w:w="0" w:type="auto"/>
            <w:noWrap/>
            <w:vAlign w:val="center"/>
            <w:hideMark/>
          </w:tcPr>
          <w:p w14:paraId="5099F489"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$ 13.577,736</w:t>
            </w:r>
          </w:p>
        </w:tc>
      </w:tr>
      <w:tr w:rsidR="00227198" w:rsidRPr="006068A2" w14:paraId="2AA2FB7C" w14:textId="77777777" w:rsidTr="00227198">
        <w:trPr>
          <w:trHeight w:val="66"/>
          <w:jc w:val="center"/>
        </w:trPr>
        <w:tc>
          <w:tcPr>
            <w:tcW w:w="0" w:type="auto"/>
            <w:noWrap/>
            <w:vAlign w:val="center"/>
            <w:hideMark/>
          </w:tcPr>
          <w:p w14:paraId="67E8AC44" w14:textId="77777777"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55</w:t>
            </w:r>
          </w:p>
        </w:tc>
        <w:tc>
          <w:tcPr>
            <w:tcW w:w="0" w:type="auto"/>
            <w:vAlign w:val="center"/>
            <w:hideMark/>
          </w:tcPr>
          <w:p w14:paraId="642595E7" w14:textId="29BC2FB0"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IMPUESTO A LAS GANANCIAS</w:t>
            </w:r>
          </w:p>
        </w:tc>
        <w:tc>
          <w:tcPr>
            <w:tcW w:w="0" w:type="auto"/>
            <w:noWrap/>
            <w:vAlign w:val="center"/>
            <w:hideMark/>
          </w:tcPr>
          <w:p w14:paraId="10F499A9"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$ 4.860,922</w:t>
            </w:r>
          </w:p>
        </w:tc>
        <w:tc>
          <w:tcPr>
            <w:tcW w:w="0" w:type="auto"/>
            <w:noWrap/>
            <w:vAlign w:val="center"/>
            <w:hideMark/>
          </w:tcPr>
          <w:p w14:paraId="12B79A99"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$ 10.056,787</w:t>
            </w:r>
          </w:p>
        </w:tc>
        <w:tc>
          <w:tcPr>
            <w:tcW w:w="0" w:type="auto"/>
            <w:noWrap/>
            <w:vAlign w:val="center"/>
            <w:hideMark/>
          </w:tcPr>
          <w:p w14:paraId="28B2ADE2"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$ 5.579,763</w:t>
            </w:r>
          </w:p>
        </w:tc>
        <w:tc>
          <w:tcPr>
            <w:tcW w:w="0" w:type="auto"/>
            <w:noWrap/>
            <w:vAlign w:val="center"/>
            <w:hideMark/>
          </w:tcPr>
          <w:p w14:paraId="69C589D2"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$ 0,000</w:t>
            </w:r>
          </w:p>
        </w:tc>
        <w:tc>
          <w:tcPr>
            <w:tcW w:w="0" w:type="auto"/>
            <w:noWrap/>
            <w:vAlign w:val="center"/>
            <w:hideMark/>
          </w:tcPr>
          <w:p w14:paraId="5A452B82"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$ 474,718</w:t>
            </w:r>
          </w:p>
        </w:tc>
      </w:tr>
      <w:tr w:rsidR="00227198" w:rsidRPr="006068A2" w14:paraId="114A791B" w14:textId="77777777" w:rsidTr="00227198">
        <w:trPr>
          <w:trHeight w:val="94"/>
          <w:jc w:val="center"/>
        </w:trPr>
        <w:tc>
          <w:tcPr>
            <w:tcW w:w="0" w:type="auto"/>
            <w:noWrap/>
            <w:vAlign w:val="center"/>
            <w:hideMark/>
          </w:tcPr>
          <w:p w14:paraId="4996950B" w14:textId="77777777"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56</w:t>
            </w:r>
          </w:p>
        </w:tc>
        <w:tc>
          <w:tcPr>
            <w:tcW w:w="0" w:type="auto"/>
            <w:vAlign w:val="center"/>
            <w:hideMark/>
          </w:tcPr>
          <w:p w14:paraId="30E0AE66" w14:textId="0AF61247"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CIERRE DE INGRESOS, GASTOS Y COSTOS</w:t>
            </w:r>
          </w:p>
        </w:tc>
        <w:tc>
          <w:tcPr>
            <w:tcW w:w="0" w:type="auto"/>
            <w:noWrap/>
            <w:vAlign w:val="center"/>
            <w:hideMark/>
          </w:tcPr>
          <w:p w14:paraId="368F4C02"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$ 116.691,612</w:t>
            </w:r>
          </w:p>
        </w:tc>
        <w:tc>
          <w:tcPr>
            <w:tcW w:w="0" w:type="auto"/>
            <w:noWrap/>
            <w:vAlign w:val="center"/>
            <w:hideMark/>
          </w:tcPr>
          <w:p w14:paraId="3263B11C"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$ 124.041,552</w:t>
            </w:r>
          </w:p>
        </w:tc>
        <w:tc>
          <w:tcPr>
            <w:tcW w:w="0" w:type="auto"/>
            <w:noWrap/>
            <w:vAlign w:val="center"/>
            <w:hideMark/>
          </w:tcPr>
          <w:p w14:paraId="358E447B"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-$ 33.813,752</w:t>
            </w:r>
          </w:p>
        </w:tc>
        <w:tc>
          <w:tcPr>
            <w:tcW w:w="0" w:type="auto"/>
            <w:noWrap/>
            <w:vAlign w:val="center"/>
            <w:hideMark/>
          </w:tcPr>
          <w:p w14:paraId="2DE5FD33"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-$ 1.142.690,116</w:t>
            </w:r>
          </w:p>
        </w:tc>
        <w:tc>
          <w:tcPr>
            <w:tcW w:w="0" w:type="auto"/>
            <w:noWrap/>
            <w:vAlign w:val="center"/>
            <w:hideMark/>
          </w:tcPr>
          <w:p w14:paraId="6B2F512F"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-$ 2.340.020,988</w:t>
            </w:r>
          </w:p>
        </w:tc>
      </w:tr>
      <w:tr w:rsidR="00227198" w:rsidRPr="006068A2" w14:paraId="3FF51083" w14:textId="77777777" w:rsidTr="00227198">
        <w:trPr>
          <w:trHeight w:val="142"/>
          <w:jc w:val="center"/>
        </w:trPr>
        <w:tc>
          <w:tcPr>
            <w:tcW w:w="0" w:type="auto"/>
            <w:noWrap/>
            <w:vAlign w:val="center"/>
            <w:hideMark/>
          </w:tcPr>
          <w:p w14:paraId="7114AC30" w14:textId="77777777"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6</w:t>
            </w:r>
          </w:p>
        </w:tc>
        <w:tc>
          <w:tcPr>
            <w:tcW w:w="0" w:type="auto"/>
            <w:vAlign w:val="center"/>
            <w:hideMark/>
          </w:tcPr>
          <w:p w14:paraId="411EB429" w14:textId="03B31F4B" w:rsidR="00227198" w:rsidRPr="006068A2" w:rsidRDefault="00EC51A0" w:rsidP="006068A2">
            <w:pPr>
              <w:spacing w:line="360" w:lineRule="auto"/>
              <w:jc w:val="center"/>
              <w:rPr>
                <w:rFonts w:ascii="Arial" w:hAnsi="Arial" w:cs="Arial"/>
                <w:b/>
                <w:bCs/>
                <w:color w:val="000000"/>
                <w:sz w:val="22"/>
                <w:szCs w:val="22"/>
              </w:rPr>
            </w:pPr>
            <w:r w:rsidRPr="006068A2">
              <w:rPr>
                <w:rFonts w:ascii="Arial" w:hAnsi="Arial" w:cs="Arial"/>
                <w:b/>
                <w:bCs/>
                <w:color w:val="000000"/>
                <w:sz w:val="22"/>
                <w:szCs w:val="22"/>
              </w:rPr>
              <w:t xml:space="preserve">TOTAL, </w:t>
            </w:r>
            <w:r w:rsidR="00227198" w:rsidRPr="006068A2">
              <w:rPr>
                <w:rFonts w:ascii="Arial" w:hAnsi="Arial" w:cs="Arial"/>
                <w:b/>
                <w:bCs/>
                <w:color w:val="000000"/>
                <w:sz w:val="22"/>
                <w:szCs w:val="22"/>
              </w:rPr>
              <w:t>COSTOS DEL SISTEMA GENERAL DE SEGURIDAD SOCIAL EN SALUD</w:t>
            </w:r>
          </w:p>
        </w:tc>
        <w:tc>
          <w:tcPr>
            <w:tcW w:w="0" w:type="auto"/>
            <w:noWrap/>
            <w:vAlign w:val="center"/>
            <w:hideMark/>
          </w:tcPr>
          <w:p w14:paraId="51F25326"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$ 3.052.241,074</w:t>
            </w:r>
          </w:p>
        </w:tc>
        <w:tc>
          <w:tcPr>
            <w:tcW w:w="0" w:type="auto"/>
            <w:noWrap/>
            <w:vAlign w:val="center"/>
            <w:hideMark/>
          </w:tcPr>
          <w:p w14:paraId="586CB2DE"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$ 3.725.958,786</w:t>
            </w:r>
          </w:p>
        </w:tc>
        <w:tc>
          <w:tcPr>
            <w:tcW w:w="0" w:type="auto"/>
            <w:noWrap/>
            <w:vAlign w:val="center"/>
            <w:hideMark/>
          </w:tcPr>
          <w:p w14:paraId="5D16D539"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$ 4.637.492,234</w:t>
            </w:r>
          </w:p>
        </w:tc>
        <w:tc>
          <w:tcPr>
            <w:tcW w:w="0" w:type="auto"/>
            <w:noWrap/>
            <w:vAlign w:val="center"/>
            <w:hideMark/>
          </w:tcPr>
          <w:p w14:paraId="4FFEDF19"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$ 6.180.380,463</w:t>
            </w:r>
          </w:p>
        </w:tc>
        <w:tc>
          <w:tcPr>
            <w:tcW w:w="0" w:type="auto"/>
            <w:noWrap/>
            <w:vAlign w:val="center"/>
            <w:hideMark/>
          </w:tcPr>
          <w:p w14:paraId="7FC1916D"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$ 7.652.121,630</w:t>
            </w:r>
          </w:p>
        </w:tc>
      </w:tr>
      <w:tr w:rsidR="00227198" w:rsidRPr="006068A2" w14:paraId="2E4B1E33" w14:textId="77777777" w:rsidTr="00227198">
        <w:trPr>
          <w:trHeight w:val="94"/>
          <w:jc w:val="center"/>
        </w:trPr>
        <w:tc>
          <w:tcPr>
            <w:tcW w:w="0" w:type="auto"/>
            <w:noWrap/>
            <w:vAlign w:val="center"/>
            <w:hideMark/>
          </w:tcPr>
          <w:p w14:paraId="37874CA1" w14:textId="77777777"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61</w:t>
            </w:r>
          </w:p>
        </w:tc>
        <w:tc>
          <w:tcPr>
            <w:tcW w:w="0" w:type="auto"/>
            <w:vAlign w:val="center"/>
            <w:hideMark/>
          </w:tcPr>
          <w:p w14:paraId="5C938A90" w14:textId="7C8982A0" w:rsidR="00227198" w:rsidRPr="006068A2" w:rsidRDefault="00227198" w:rsidP="006068A2">
            <w:pPr>
              <w:spacing w:line="360" w:lineRule="auto"/>
              <w:jc w:val="center"/>
              <w:rPr>
                <w:rFonts w:ascii="Arial" w:hAnsi="Arial" w:cs="Arial"/>
                <w:color w:val="000000"/>
                <w:sz w:val="22"/>
                <w:szCs w:val="22"/>
              </w:rPr>
            </w:pPr>
            <w:r w:rsidRPr="006068A2">
              <w:rPr>
                <w:rFonts w:ascii="Arial" w:hAnsi="Arial" w:cs="Arial"/>
                <w:color w:val="000000"/>
                <w:sz w:val="22"/>
                <w:szCs w:val="22"/>
              </w:rPr>
              <w:t>COSTOS POR ATENCIÓN EN SALUD</w:t>
            </w:r>
          </w:p>
        </w:tc>
        <w:tc>
          <w:tcPr>
            <w:tcW w:w="0" w:type="auto"/>
            <w:noWrap/>
            <w:vAlign w:val="center"/>
            <w:hideMark/>
          </w:tcPr>
          <w:p w14:paraId="23379A7E"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$ 3.052.241,074</w:t>
            </w:r>
          </w:p>
        </w:tc>
        <w:tc>
          <w:tcPr>
            <w:tcW w:w="0" w:type="auto"/>
            <w:noWrap/>
            <w:vAlign w:val="center"/>
            <w:hideMark/>
          </w:tcPr>
          <w:p w14:paraId="272EA7FF"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$ 3.725.958,786</w:t>
            </w:r>
          </w:p>
        </w:tc>
        <w:tc>
          <w:tcPr>
            <w:tcW w:w="0" w:type="auto"/>
            <w:noWrap/>
            <w:vAlign w:val="center"/>
            <w:hideMark/>
          </w:tcPr>
          <w:p w14:paraId="43EF9B68"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$ 4.637.492,234</w:t>
            </w:r>
          </w:p>
        </w:tc>
        <w:tc>
          <w:tcPr>
            <w:tcW w:w="0" w:type="auto"/>
            <w:noWrap/>
            <w:vAlign w:val="center"/>
            <w:hideMark/>
          </w:tcPr>
          <w:p w14:paraId="5A29C058"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$ 6.180.380,463</w:t>
            </w:r>
          </w:p>
        </w:tc>
        <w:tc>
          <w:tcPr>
            <w:tcW w:w="0" w:type="auto"/>
            <w:noWrap/>
            <w:vAlign w:val="center"/>
            <w:hideMark/>
          </w:tcPr>
          <w:p w14:paraId="0EC4C876" w14:textId="77777777" w:rsidR="00227198" w:rsidRPr="006068A2" w:rsidRDefault="00227198" w:rsidP="006068A2">
            <w:pPr>
              <w:spacing w:line="360" w:lineRule="auto"/>
              <w:jc w:val="right"/>
              <w:rPr>
                <w:rFonts w:ascii="Arial" w:hAnsi="Arial" w:cs="Arial"/>
                <w:color w:val="000000"/>
                <w:sz w:val="22"/>
                <w:szCs w:val="22"/>
              </w:rPr>
            </w:pPr>
            <w:r w:rsidRPr="006068A2">
              <w:rPr>
                <w:rFonts w:ascii="Arial" w:hAnsi="Arial" w:cs="Arial"/>
                <w:color w:val="000000"/>
                <w:sz w:val="22"/>
                <w:szCs w:val="22"/>
              </w:rPr>
              <w:t>$ 7.652.121,630</w:t>
            </w:r>
          </w:p>
        </w:tc>
      </w:tr>
    </w:tbl>
    <w:p w14:paraId="40AC1FA5" w14:textId="7E95AB0B" w:rsidR="00227198" w:rsidRPr="006068A2" w:rsidRDefault="00227198" w:rsidP="006068A2">
      <w:pPr>
        <w:spacing w:line="360" w:lineRule="auto"/>
        <w:jc w:val="both"/>
        <w:rPr>
          <w:rFonts w:ascii="Arial" w:eastAsia="Arial" w:hAnsi="Arial" w:cs="Arial"/>
          <w:sz w:val="22"/>
          <w:szCs w:val="22"/>
          <w:lang w:eastAsia="es-CO"/>
        </w:rPr>
      </w:pPr>
      <w:r w:rsidRPr="006068A2">
        <w:rPr>
          <w:rFonts w:ascii="Arial" w:eastAsia="Arial" w:hAnsi="Arial" w:cs="Arial"/>
          <w:sz w:val="22"/>
          <w:szCs w:val="22"/>
          <w:lang w:eastAsia="es-CO"/>
        </w:rPr>
        <w:t xml:space="preserve">Fuente: Estados financieros de </w:t>
      </w:r>
      <w:r w:rsidR="00B83558" w:rsidRPr="006068A2">
        <w:rPr>
          <w:rFonts w:ascii="Arial" w:eastAsia="Arial" w:hAnsi="Arial" w:cs="Arial"/>
          <w:sz w:val="22"/>
          <w:szCs w:val="22"/>
          <w:lang w:eastAsia="es-CO"/>
        </w:rPr>
        <w:t xml:space="preserve">Coosalud </w:t>
      </w:r>
      <w:r w:rsidRPr="006068A2">
        <w:rPr>
          <w:rFonts w:ascii="Arial" w:eastAsia="Arial" w:hAnsi="Arial" w:cs="Arial"/>
          <w:sz w:val="22"/>
          <w:szCs w:val="22"/>
          <w:lang w:eastAsia="es-CO"/>
        </w:rPr>
        <w:t xml:space="preserve"> EPS para las vigencias 2021 a 2024, disponibles en: https://www.famisanar.com.co/nuestra-empresa/gobierno-corporativo; y para la vigencia 2025, Catálogo de información financiera EPS del régimen contributivo y subsidiado consolidado a diciembre 2025, disponible en el portal de Datos Abiertos de la Superintendencia Nacional de Salud: </w:t>
      </w:r>
      <w:hyperlink r:id="rId35" w:anchor="/datos-abiertos/documents/760d95890d79460da9715b83b9d27933/about" w:history="1">
        <w:r w:rsidRPr="006068A2">
          <w:rPr>
            <w:rStyle w:val="Hipervnculo"/>
            <w:rFonts w:ascii="Arial" w:eastAsia="Arial" w:hAnsi="Arial" w:cs="Arial"/>
            <w:sz w:val="22"/>
            <w:szCs w:val="22"/>
            <w:lang w:eastAsia="es-CO"/>
          </w:rPr>
          <w:t>https://mapas.supersalud.gov.co/arcgisportal/apps/sites/#/datos-abiertos/documents/760d95890d79460da9715b83b9d27933/about</w:t>
        </w:r>
      </w:hyperlink>
      <w:r w:rsidRPr="006068A2">
        <w:rPr>
          <w:rFonts w:ascii="Arial" w:eastAsia="Arial" w:hAnsi="Arial" w:cs="Arial"/>
          <w:sz w:val="22"/>
          <w:szCs w:val="22"/>
          <w:lang w:eastAsia="es-CO"/>
        </w:rPr>
        <w:t>.</w:t>
      </w:r>
    </w:p>
    <w:p w14:paraId="0A8C27FC" w14:textId="46EE6716" w:rsidR="54F34D23" w:rsidRPr="006068A2" w:rsidRDefault="54F34D23" w:rsidP="006068A2">
      <w:pPr>
        <w:spacing w:line="360" w:lineRule="auto"/>
        <w:jc w:val="both"/>
        <w:rPr>
          <w:rFonts w:ascii="Arial" w:hAnsi="Arial" w:cs="Arial"/>
          <w:sz w:val="22"/>
          <w:szCs w:val="22"/>
        </w:rPr>
      </w:pPr>
    </w:p>
    <w:p w14:paraId="391E61CA" w14:textId="629D2822" w:rsidR="002B505E" w:rsidRPr="006068A2" w:rsidRDefault="002B505E" w:rsidP="006068A2">
      <w:pPr>
        <w:spacing w:line="360" w:lineRule="auto"/>
        <w:jc w:val="both"/>
        <w:rPr>
          <w:rFonts w:ascii="Arial" w:eastAsia="Arial" w:hAnsi="Arial" w:cs="Arial"/>
          <w:sz w:val="22"/>
          <w:szCs w:val="22"/>
        </w:rPr>
      </w:pPr>
      <w:r w:rsidRPr="006068A2">
        <w:rPr>
          <w:rFonts w:ascii="Arial" w:eastAsia="Arial" w:hAnsi="Arial" w:cs="Arial"/>
          <w:sz w:val="22"/>
          <w:szCs w:val="22"/>
        </w:rPr>
        <w:t>La información</w:t>
      </w:r>
      <w:r w:rsidR="00D925D8" w:rsidRPr="006068A2">
        <w:rPr>
          <w:rFonts w:ascii="Arial" w:eastAsia="Arial" w:hAnsi="Arial" w:cs="Arial"/>
          <w:sz w:val="22"/>
          <w:szCs w:val="22"/>
        </w:rPr>
        <w:t xml:space="preserve"> que muestra los estados financieros</w:t>
      </w:r>
      <w:r w:rsidRPr="006068A2">
        <w:rPr>
          <w:rFonts w:ascii="Arial" w:eastAsia="Arial" w:hAnsi="Arial" w:cs="Arial"/>
          <w:sz w:val="22"/>
          <w:szCs w:val="22"/>
        </w:rPr>
        <w:t xml:space="preserve"> de COOSALUD EPS para el periodo 2021–2025 evidencia un deterioro estructural de su posición financiera. Aunque los activos crecieron de $1.202.468,098 millones en 2021 a $2.916.073,288 millones en 2025, este incremento no refleja una mejora en la liquidez ni en la solidez patrimonial, dado que estuvo explicado principalmente por el crecimiento de las cuentas por cobrar, las cuales pasaron de $590.799,264 millones a $2.812.755,502 millones, con un aumento de 376,1%. De hecho, en 2025 este rubro concentró el 96,5% del total del activo, mientras que el efectivo y equivalentes al efectivo descendieron de $601.264,130 millones a $81.326,144 millones, es decir, una reducción de 86,5% frente a 2021. Este comportamiento revela una estructura de activos cada vez menos líquida, con alta dependencia de recursos pendientes de recaudo y menor capacidad inmediata para responder a obligaciones de corto plazo.</w:t>
      </w:r>
    </w:p>
    <w:p w14:paraId="5D9A4D4F" w14:textId="77777777" w:rsidR="002B505E" w:rsidRPr="006068A2" w:rsidRDefault="002B505E" w:rsidP="006068A2">
      <w:pPr>
        <w:spacing w:line="360" w:lineRule="auto"/>
        <w:jc w:val="both"/>
        <w:rPr>
          <w:rFonts w:ascii="Arial" w:eastAsia="Arial" w:hAnsi="Arial" w:cs="Arial"/>
          <w:sz w:val="22"/>
          <w:szCs w:val="22"/>
        </w:rPr>
      </w:pPr>
    </w:p>
    <w:p w14:paraId="0394C21E" w14:textId="77777777" w:rsidR="002B505E" w:rsidRPr="006068A2" w:rsidRDefault="002B505E" w:rsidP="006068A2">
      <w:pPr>
        <w:spacing w:line="360" w:lineRule="auto"/>
        <w:jc w:val="both"/>
        <w:rPr>
          <w:rFonts w:ascii="Arial" w:eastAsia="Arial" w:hAnsi="Arial" w:cs="Arial"/>
          <w:sz w:val="22"/>
          <w:szCs w:val="22"/>
        </w:rPr>
      </w:pPr>
      <w:r w:rsidRPr="006068A2">
        <w:rPr>
          <w:rFonts w:ascii="Arial" w:eastAsia="Arial" w:hAnsi="Arial" w:cs="Arial"/>
          <w:sz w:val="22"/>
          <w:szCs w:val="22"/>
        </w:rPr>
        <w:t>En contraste, los pasivos mostraron un crecimiento mucho más acelerado que los activos, al pasar de $902.037,397 millones en 2021 a $6.634.186,918 millones en 2025, lo que equivale a un incremento de 635,5%. Este aumento estuvo impulsado principalmente por las provisiones, que ascendieron de $399.391,777 millones a $3.998.686,388 millones, y por los pasivos financieros, que crecieron de $491.252,600 millones a $2.615.848,794 millones. Como resultado, la relación entre pasivos y activos se agravó de manera crítica: mientras en 2021 los pasivos representaban el 75,0% del activo, en 2025 alcanzaron el 227,5%, lo que implica que la entidad no solo perdió su capacidad de respaldo patrimonial, sino que además presenta una situación de sobreendeudamiento. Esta dinámica se refleja en el patrimonio, que pasó de una posición positiva de $300.430,701 millones en 2021 a un saldo negativo de -$3.718.113,630 millones en 2025, profundizado por resultados acumulados negativos de -$4.001.635,780 millones.</w:t>
      </w:r>
    </w:p>
    <w:p w14:paraId="7CE7BA62" w14:textId="77777777" w:rsidR="002B505E" w:rsidRPr="006068A2" w:rsidRDefault="002B505E" w:rsidP="006068A2">
      <w:pPr>
        <w:spacing w:line="360" w:lineRule="auto"/>
        <w:jc w:val="both"/>
        <w:rPr>
          <w:rFonts w:ascii="Arial" w:eastAsia="Arial" w:hAnsi="Arial" w:cs="Arial"/>
          <w:sz w:val="22"/>
          <w:szCs w:val="22"/>
        </w:rPr>
      </w:pPr>
    </w:p>
    <w:p w14:paraId="5C732B79" w14:textId="60E6385C" w:rsidR="002F1512" w:rsidRPr="006068A2" w:rsidRDefault="002B505E" w:rsidP="006068A2">
      <w:pPr>
        <w:spacing w:line="360" w:lineRule="auto"/>
        <w:jc w:val="both"/>
        <w:rPr>
          <w:rFonts w:ascii="Arial" w:eastAsia="Arial" w:hAnsi="Arial" w:cs="Arial"/>
          <w:sz w:val="22"/>
          <w:szCs w:val="22"/>
        </w:rPr>
      </w:pPr>
      <w:r w:rsidRPr="006068A2">
        <w:rPr>
          <w:rFonts w:ascii="Arial" w:eastAsia="Arial" w:hAnsi="Arial" w:cs="Arial"/>
          <w:sz w:val="22"/>
          <w:szCs w:val="22"/>
        </w:rPr>
        <w:t xml:space="preserve">Desde la perspectiva operacional, si bien los ingresos aumentaron de $3.350.128,957 millones en 2021 a $5.789.705,651 millones en 2025, con una variación de 72,8%, este crecimiento fue insuficiente frente al comportamiento de los costos del sistema de salud, que pasaron de $3.052.241,074 millones a $7.652.121,630 millones, con un incremento de 150,7%. En consecuencia, el peso de los costos sobre los ingresos se deterioró de manera </w:t>
      </w:r>
      <w:r w:rsidRPr="006068A2">
        <w:rPr>
          <w:rFonts w:ascii="Arial" w:eastAsia="Arial" w:hAnsi="Arial" w:cs="Arial"/>
          <w:sz w:val="22"/>
          <w:szCs w:val="22"/>
        </w:rPr>
        <w:lastRenderedPageBreak/>
        <w:t>significativa, pasando de 91,1% en 2021 a 132,2% en 2025, lo que indica que desde 2024 los ingresos ya no resultan suficientes para cubrir los costos de atención en salud. A ello se suma el aumento de los gastos de administración, que crecieron de $158.578,877 millones a $463.552,554 millones, reforzando la presión sobre el resultado financiero. En conjunto, estos elementos muestran que COOSALUD EPS enfrenta un escenario de alta fragilidad financiera, caracterizado por pérdida de liquidez, profundización del déficit patrimonial, incremento acelerado del pasivo y una estructura operacional que compromete seriamente su sostenibilidad.</w:t>
      </w:r>
    </w:p>
    <w:p w14:paraId="42C2FFCC" w14:textId="77777777" w:rsidR="002F1512" w:rsidRPr="006068A2" w:rsidRDefault="002F1512" w:rsidP="006068A2">
      <w:pPr>
        <w:spacing w:line="360" w:lineRule="auto"/>
        <w:jc w:val="both"/>
        <w:rPr>
          <w:rFonts w:ascii="Arial" w:eastAsia="Arial" w:hAnsi="Arial" w:cs="Arial"/>
          <w:sz w:val="22"/>
          <w:szCs w:val="22"/>
        </w:rPr>
      </w:pPr>
    </w:p>
    <w:p w14:paraId="42B1CD47" w14:textId="5012BD26" w:rsidR="6E158903" w:rsidRPr="006068A2" w:rsidRDefault="00BC17F8" w:rsidP="006068A2">
      <w:pPr>
        <w:spacing w:line="360" w:lineRule="auto"/>
        <w:jc w:val="both"/>
        <w:rPr>
          <w:rFonts w:ascii="Arial" w:eastAsia="Arial" w:hAnsi="Arial" w:cs="Arial"/>
          <w:sz w:val="22"/>
          <w:szCs w:val="22"/>
        </w:rPr>
      </w:pPr>
      <w:r w:rsidRPr="006068A2">
        <w:rPr>
          <w:rFonts w:ascii="Arial" w:eastAsia="Arial" w:hAnsi="Arial" w:cs="Arial"/>
          <w:sz w:val="22"/>
          <w:szCs w:val="22"/>
        </w:rPr>
        <w:t xml:space="preserve">Ahora bien, con el propósito de ilustrar la evolución de la estructura financiera de COOSALUD EPS durante el periodo 2021–2025, a </w:t>
      </w:r>
      <w:r w:rsidR="00A676A5" w:rsidRPr="006068A2">
        <w:rPr>
          <w:rFonts w:ascii="Arial" w:eastAsia="Arial" w:hAnsi="Arial" w:cs="Arial"/>
          <w:sz w:val="22"/>
          <w:szCs w:val="22"/>
        </w:rPr>
        <w:t>continuación,</w:t>
      </w:r>
      <w:r w:rsidRPr="006068A2">
        <w:rPr>
          <w:rFonts w:ascii="Arial" w:eastAsia="Arial" w:hAnsi="Arial" w:cs="Arial"/>
          <w:sz w:val="22"/>
          <w:szCs w:val="22"/>
        </w:rPr>
        <w:t xml:space="preserve"> se presenta la relación entre el total de activos y el total de pasivos de la entidad. Esta comparación permite identificar de manera clara la capacidad de respaldo financiero de la EPS frente al crecimiento de sus obligaciones y constituye un insumo central para valorar su situación de solvencia. En este sentido, el análisis de la siguiente gráfica permite profundizar en la magnitud de este desbalance y en sus implicaciones para la estabilidad financiera de COOSALUD EPS.</w:t>
      </w:r>
    </w:p>
    <w:p w14:paraId="73F72BE8" w14:textId="77777777" w:rsidR="00BC17F8" w:rsidRPr="006068A2" w:rsidRDefault="00BC17F8" w:rsidP="006068A2">
      <w:pPr>
        <w:pStyle w:val="Descripcin"/>
        <w:spacing w:after="0" w:line="360" w:lineRule="auto"/>
        <w:jc w:val="both"/>
        <w:rPr>
          <w:rFonts w:ascii="Arial" w:eastAsia="Arial" w:hAnsi="Arial" w:cs="Arial"/>
          <w:i w:val="0"/>
          <w:iCs w:val="0"/>
          <w:color w:val="000000" w:themeColor="text1"/>
          <w:sz w:val="22"/>
          <w:szCs w:val="22"/>
        </w:rPr>
      </w:pPr>
      <w:bookmarkStart w:id="69" w:name="_Toc227179187"/>
    </w:p>
    <w:p w14:paraId="09D48759" w14:textId="77777777" w:rsidR="00BC17F8" w:rsidRPr="006068A2" w:rsidRDefault="00BC17F8" w:rsidP="006068A2">
      <w:pPr>
        <w:spacing w:line="360" w:lineRule="auto"/>
        <w:rPr>
          <w:rFonts w:ascii="Arial" w:eastAsia="Arial" w:hAnsi="Arial" w:cs="Arial"/>
          <w:sz w:val="22"/>
          <w:szCs w:val="22"/>
        </w:rPr>
      </w:pPr>
    </w:p>
    <w:p w14:paraId="2BDE9F96" w14:textId="77777777" w:rsidR="00BC17F8" w:rsidRPr="006068A2" w:rsidRDefault="00BC17F8" w:rsidP="006068A2">
      <w:pPr>
        <w:spacing w:line="360" w:lineRule="auto"/>
        <w:rPr>
          <w:rFonts w:ascii="Arial" w:eastAsia="Arial" w:hAnsi="Arial" w:cs="Arial"/>
          <w:sz w:val="22"/>
          <w:szCs w:val="22"/>
        </w:rPr>
      </w:pPr>
    </w:p>
    <w:p w14:paraId="1FAF766E" w14:textId="77777777" w:rsidR="00BC17F8" w:rsidRPr="006068A2" w:rsidRDefault="00BC17F8" w:rsidP="006068A2">
      <w:pPr>
        <w:spacing w:line="360" w:lineRule="auto"/>
        <w:rPr>
          <w:rFonts w:ascii="Arial" w:eastAsia="Arial" w:hAnsi="Arial" w:cs="Arial"/>
          <w:sz w:val="22"/>
          <w:szCs w:val="22"/>
        </w:rPr>
      </w:pPr>
    </w:p>
    <w:p w14:paraId="401761E7" w14:textId="77777777" w:rsidR="00BC17F8" w:rsidRPr="006068A2" w:rsidRDefault="00BC17F8" w:rsidP="006068A2">
      <w:pPr>
        <w:spacing w:line="360" w:lineRule="auto"/>
        <w:rPr>
          <w:rFonts w:ascii="Arial" w:eastAsia="Arial" w:hAnsi="Arial" w:cs="Arial"/>
          <w:sz w:val="22"/>
          <w:szCs w:val="22"/>
        </w:rPr>
      </w:pPr>
    </w:p>
    <w:p w14:paraId="67B4335D" w14:textId="4E25F52F" w:rsidR="6E158903" w:rsidRPr="006068A2" w:rsidRDefault="00D4296F" w:rsidP="006068A2">
      <w:pPr>
        <w:pStyle w:val="Descripcin"/>
        <w:spacing w:after="0" w:line="360" w:lineRule="auto"/>
        <w:jc w:val="both"/>
        <w:rPr>
          <w:rFonts w:ascii="Arial" w:eastAsia="Arial" w:hAnsi="Arial" w:cs="Arial"/>
          <w:i w:val="0"/>
          <w:iCs w:val="0"/>
          <w:sz w:val="22"/>
          <w:szCs w:val="22"/>
          <w:lang w:val="es-ES"/>
        </w:rPr>
      </w:pPr>
      <w:r w:rsidRPr="006068A2">
        <w:rPr>
          <w:rFonts w:ascii="Arial" w:eastAsia="Arial" w:hAnsi="Arial" w:cs="Arial"/>
          <w:i w:val="0"/>
          <w:iCs w:val="0"/>
          <w:color w:val="000000" w:themeColor="text1"/>
          <w:sz w:val="22"/>
          <w:szCs w:val="22"/>
        </w:rPr>
        <w:t xml:space="preserve">Ilustración </w:t>
      </w:r>
      <w:r w:rsidRPr="006068A2">
        <w:rPr>
          <w:rFonts w:ascii="Arial" w:eastAsia="Arial" w:hAnsi="Arial" w:cs="Arial"/>
          <w:i w:val="0"/>
          <w:iCs w:val="0"/>
          <w:color w:val="000000" w:themeColor="text1"/>
          <w:sz w:val="22"/>
          <w:szCs w:val="22"/>
        </w:rPr>
        <w:fldChar w:fldCharType="begin"/>
      </w:r>
      <w:r w:rsidRPr="006068A2">
        <w:rPr>
          <w:rFonts w:ascii="Arial" w:eastAsia="Arial" w:hAnsi="Arial" w:cs="Arial"/>
          <w:i w:val="0"/>
          <w:iCs w:val="0"/>
          <w:color w:val="000000" w:themeColor="text1"/>
          <w:sz w:val="22"/>
          <w:szCs w:val="22"/>
        </w:rPr>
        <w:instrText xml:space="preserve"> SEQ Ilustración \* ARABIC </w:instrText>
      </w:r>
      <w:r w:rsidRPr="006068A2">
        <w:rPr>
          <w:rFonts w:ascii="Arial" w:eastAsia="Arial" w:hAnsi="Arial" w:cs="Arial"/>
          <w:i w:val="0"/>
          <w:iCs w:val="0"/>
          <w:color w:val="000000" w:themeColor="text1"/>
          <w:sz w:val="22"/>
          <w:szCs w:val="22"/>
        </w:rPr>
        <w:fldChar w:fldCharType="separate"/>
      </w:r>
      <w:r w:rsidR="009E481B">
        <w:rPr>
          <w:rFonts w:ascii="Arial" w:eastAsia="Arial" w:hAnsi="Arial" w:cs="Arial"/>
          <w:i w:val="0"/>
          <w:iCs w:val="0"/>
          <w:noProof/>
          <w:color w:val="000000" w:themeColor="text1"/>
          <w:sz w:val="22"/>
          <w:szCs w:val="22"/>
        </w:rPr>
        <w:t>5</w:t>
      </w:r>
      <w:r w:rsidRPr="006068A2">
        <w:rPr>
          <w:rFonts w:ascii="Arial" w:eastAsia="Arial" w:hAnsi="Arial" w:cs="Arial"/>
          <w:i w:val="0"/>
          <w:iCs w:val="0"/>
          <w:color w:val="000000" w:themeColor="text1"/>
          <w:sz w:val="22"/>
          <w:szCs w:val="22"/>
        </w:rPr>
        <w:fldChar w:fldCharType="end"/>
      </w:r>
      <w:r w:rsidRPr="006068A2">
        <w:rPr>
          <w:rFonts w:ascii="Arial" w:eastAsia="Arial" w:hAnsi="Arial" w:cs="Arial"/>
          <w:i w:val="0"/>
          <w:iCs w:val="0"/>
          <w:color w:val="000000" w:themeColor="text1"/>
          <w:sz w:val="22"/>
          <w:szCs w:val="22"/>
        </w:rPr>
        <w:t xml:space="preserve">. </w:t>
      </w:r>
      <w:r w:rsidR="00BC17F8" w:rsidRPr="006068A2">
        <w:rPr>
          <w:rFonts w:ascii="Arial" w:eastAsia="Arial" w:hAnsi="Arial" w:cs="Arial"/>
          <w:i w:val="0"/>
          <w:iCs w:val="0"/>
          <w:color w:val="000000" w:themeColor="text1"/>
          <w:sz w:val="22"/>
          <w:szCs w:val="22"/>
        </w:rPr>
        <w:t>Total,</w:t>
      </w:r>
      <w:r w:rsidR="37FE1134" w:rsidRPr="006068A2">
        <w:rPr>
          <w:rFonts w:ascii="Arial" w:eastAsia="Arial" w:hAnsi="Arial" w:cs="Arial"/>
          <w:i w:val="0"/>
          <w:iCs w:val="0"/>
          <w:color w:val="000000" w:themeColor="text1"/>
          <w:sz w:val="22"/>
          <w:szCs w:val="22"/>
        </w:rPr>
        <w:t xml:space="preserve"> de Activos – Pasivos (Cifras en millones de pesos colombianos)</w:t>
      </w:r>
      <w:bookmarkEnd w:id="69"/>
    </w:p>
    <w:p w14:paraId="264A9B99" w14:textId="162FC69A" w:rsidR="005F1D2B" w:rsidRPr="006068A2" w:rsidRDefault="00B83558" w:rsidP="006068A2">
      <w:pPr>
        <w:spacing w:line="360" w:lineRule="auto"/>
        <w:jc w:val="both"/>
        <w:rPr>
          <w:rFonts w:ascii="Arial" w:hAnsi="Arial" w:cs="Arial"/>
          <w:noProof/>
          <w:sz w:val="22"/>
          <w:szCs w:val="22"/>
        </w:rPr>
      </w:pPr>
      <w:r w:rsidRPr="006068A2">
        <w:rPr>
          <w:rFonts w:ascii="Arial" w:hAnsi="Arial" w:cs="Arial"/>
          <w:noProof/>
          <w:sz w:val="22"/>
          <w:szCs w:val="22"/>
          <w:lang w:eastAsia="es-CO"/>
        </w:rPr>
        <w:lastRenderedPageBreak/>
        <w:drawing>
          <wp:inline distT="0" distB="0" distL="0" distR="0" wp14:anchorId="41E2BDF7" wp14:editId="525448A7">
            <wp:extent cx="5467350" cy="3114675"/>
            <wp:effectExtent l="0" t="0" r="0" b="0"/>
            <wp:docPr id="2" name="Gráfico 2">
              <a:extLst xmlns:a="http://schemas.openxmlformats.org/drawingml/2006/main">
                <a:ext uri="{FF2B5EF4-FFF2-40B4-BE49-F238E27FC236}">
                  <a16:creationId xmlns:a16="http://schemas.microsoft.com/office/drawing/2014/main" id="{00000000-0008-0000-05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0FB789C6" w14:textId="77777777" w:rsidR="005F1D2B" w:rsidRPr="006068A2" w:rsidRDefault="005F1D2B" w:rsidP="006068A2">
      <w:pPr>
        <w:spacing w:line="360" w:lineRule="auto"/>
        <w:jc w:val="both"/>
        <w:rPr>
          <w:rFonts w:ascii="Arial" w:hAnsi="Arial" w:cs="Arial"/>
          <w:noProof/>
          <w:sz w:val="22"/>
          <w:szCs w:val="22"/>
        </w:rPr>
      </w:pPr>
    </w:p>
    <w:p w14:paraId="03698057" w14:textId="12961992" w:rsidR="00B83558" w:rsidRPr="006068A2" w:rsidRDefault="00B83558" w:rsidP="006068A2">
      <w:pPr>
        <w:spacing w:line="360" w:lineRule="auto"/>
        <w:jc w:val="both"/>
        <w:textAlignment w:val="baseline"/>
        <w:rPr>
          <w:rFonts w:ascii="Arial" w:hAnsi="Arial" w:cs="Arial"/>
          <w:color w:val="000000"/>
          <w:sz w:val="22"/>
          <w:szCs w:val="22"/>
          <w:lang w:eastAsia="es-CO"/>
        </w:rPr>
      </w:pPr>
      <w:r w:rsidRPr="006068A2">
        <w:rPr>
          <w:rFonts w:ascii="Arial" w:hAnsi="Arial" w:cs="Arial"/>
          <w:color w:val="000000"/>
          <w:sz w:val="22"/>
          <w:szCs w:val="22"/>
          <w:lang w:eastAsia="es-CO"/>
        </w:rPr>
        <w:t xml:space="preserve">Fuente: Estados financieros de Coosalud EPS para las vigencias 2021 a 2024, disponibles en: https://www.famisanar.com.co/nuestra-empresa/gobierno-corporativo; y para la vigencia 2025, Catálogo de información financiera EPS del régimen contributivo y subsidiado consolidado a diciembre 2025, disponible en el portal de Datos Abiertos de la Superintendencia Nacional de Salud: </w:t>
      </w:r>
      <w:hyperlink r:id="rId37" w:anchor="/datos-abiertos/documents/760d95890d79460da9715b83b9d27933/about" w:history="1">
        <w:r w:rsidRPr="006068A2">
          <w:rPr>
            <w:rStyle w:val="Hipervnculo"/>
            <w:rFonts w:ascii="Arial" w:hAnsi="Arial" w:cs="Arial"/>
            <w:sz w:val="22"/>
            <w:szCs w:val="22"/>
            <w:lang w:eastAsia="es-CO"/>
          </w:rPr>
          <w:t>https://mapas.supersalud.gov.co/arcgisportal/apps/sites/#/datos-abiertos/documents/760d95890d79460da9715b83b9d27933/about</w:t>
        </w:r>
      </w:hyperlink>
      <w:r w:rsidRPr="006068A2">
        <w:rPr>
          <w:rFonts w:ascii="Arial" w:hAnsi="Arial" w:cs="Arial"/>
          <w:color w:val="000000"/>
          <w:sz w:val="22"/>
          <w:szCs w:val="22"/>
          <w:lang w:eastAsia="es-CO"/>
        </w:rPr>
        <w:t>.</w:t>
      </w:r>
    </w:p>
    <w:p w14:paraId="51EBBAAD" w14:textId="77777777" w:rsidR="005F1D2B" w:rsidRPr="006068A2" w:rsidRDefault="005F1D2B" w:rsidP="006068A2">
      <w:pPr>
        <w:spacing w:line="360" w:lineRule="auto"/>
        <w:jc w:val="both"/>
        <w:rPr>
          <w:rFonts w:ascii="Arial" w:hAnsi="Arial" w:cs="Arial"/>
          <w:noProof/>
          <w:sz w:val="22"/>
          <w:szCs w:val="22"/>
        </w:rPr>
      </w:pPr>
    </w:p>
    <w:p w14:paraId="5DC2D955" w14:textId="1459B97B" w:rsidR="6E158903" w:rsidRPr="006068A2" w:rsidRDefault="6E158903" w:rsidP="006068A2">
      <w:pPr>
        <w:spacing w:line="360" w:lineRule="auto"/>
        <w:jc w:val="both"/>
        <w:rPr>
          <w:rFonts w:ascii="Arial" w:eastAsia="Arial" w:hAnsi="Arial" w:cs="Arial"/>
          <w:sz w:val="22"/>
          <w:szCs w:val="22"/>
        </w:rPr>
      </w:pPr>
      <w:r w:rsidRPr="006068A2">
        <w:rPr>
          <w:rFonts w:ascii="Arial" w:eastAsia="Arial" w:hAnsi="Arial" w:cs="Arial"/>
          <w:sz w:val="22"/>
          <w:szCs w:val="22"/>
        </w:rPr>
        <w:t xml:space="preserve"> </w:t>
      </w:r>
      <w:r w:rsidR="00BD6047" w:rsidRPr="006068A2">
        <w:rPr>
          <w:rFonts w:ascii="Arial" w:eastAsia="Arial" w:hAnsi="Arial" w:cs="Arial"/>
          <w:sz w:val="22"/>
          <w:szCs w:val="22"/>
        </w:rPr>
        <w:t xml:space="preserve">La gráfica anterior, evidencia un cambio significativo en la estructura financiera de COOSALUD EPS durante el periodo 2021–2025, particularmente en la relación entre activos y pasivos. Mientras entre 2021 y 2023 ambas variables mostraron niveles relativamente cercanos y con variaciones moderadas, a partir de 2024 se observa un deterioro acelerado, marcado por un crecimiento desproporcionado de los pasivos frente a los activos. En efecto, los activos pasaron de $1.202.468 millones en 2021 a $2.916.073 millones en 2025, lo que representa un aumento de 142,5%; sin embargo, en el mismo periodo los pasivos crecieron de $902.037 millones a $6.634.187 millones, con una variación de 635,5%. Esta divergencia se hace crítica desde 2024, cuando los pasivos superan ampliamente a los activos, profundizando una situación de desequilibrio financiero y comprometiendo la solvencia de la entidad. En este sentido, la gráfica permite identificar </w:t>
      </w:r>
      <w:r w:rsidR="00BD6047" w:rsidRPr="006068A2">
        <w:rPr>
          <w:rFonts w:ascii="Arial" w:eastAsia="Arial" w:hAnsi="Arial" w:cs="Arial"/>
          <w:sz w:val="22"/>
          <w:szCs w:val="22"/>
        </w:rPr>
        <w:lastRenderedPageBreak/>
        <w:t>una tendencia de creciente deterioro sobre la sostenibilidad financiera de la EPS, en la medida en que el aumento de las obligaciones supera de forma sustancial la capacidad patrimonial y de respaldo de sus activos.</w:t>
      </w:r>
    </w:p>
    <w:p w14:paraId="51E21DF4" w14:textId="77777777" w:rsidR="00357C2F" w:rsidRPr="006068A2" w:rsidRDefault="00357C2F" w:rsidP="006068A2">
      <w:pPr>
        <w:spacing w:line="360" w:lineRule="auto"/>
        <w:jc w:val="both"/>
        <w:rPr>
          <w:rFonts w:ascii="Arial" w:eastAsia="Arial" w:hAnsi="Arial" w:cs="Arial"/>
          <w:color w:val="000000" w:themeColor="text1"/>
          <w:sz w:val="22"/>
          <w:szCs w:val="22"/>
        </w:rPr>
      </w:pPr>
    </w:p>
    <w:p w14:paraId="5D150711" w14:textId="437611D5" w:rsidR="6E158903" w:rsidRPr="006068A2" w:rsidRDefault="6E158903" w:rsidP="006068A2">
      <w:pPr>
        <w:pStyle w:val="Ttulo2"/>
        <w:numPr>
          <w:ilvl w:val="1"/>
          <w:numId w:val="9"/>
        </w:numPr>
        <w:spacing w:before="0" w:line="360" w:lineRule="auto"/>
        <w:jc w:val="both"/>
        <w:rPr>
          <w:rFonts w:ascii="Arial" w:hAnsi="Arial" w:cs="Arial"/>
          <w:b/>
          <w:bCs/>
          <w:color w:val="auto"/>
          <w:sz w:val="22"/>
          <w:szCs w:val="22"/>
        </w:rPr>
      </w:pPr>
      <w:bookmarkStart w:id="70" w:name="_Toc229045348"/>
      <w:r w:rsidRPr="006068A2">
        <w:rPr>
          <w:rFonts w:ascii="Arial" w:hAnsi="Arial" w:cs="Arial"/>
          <w:b/>
          <w:bCs/>
          <w:color w:val="auto"/>
          <w:sz w:val="22"/>
          <w:szCs w:val="22"/>
        </w:rPr>
        <w:t>Reservas Técnicas</w:t>
      </w:r>
      <w:bookmarkEnd w:id="70"/>
    </w:p>
    <w:p w14:paraId="4B7FA92C" w14:textId="77777777" w:rsidR="00A35CFB" w:rsidRPr="006068A2" w:rsidRDefault="00A35CFB" w:rsidP="006068A2">
      <w:pPr>
        <w:spacing w:line="360" w:lineRule="auto"/>
        <w:jc w:val="both"/>
        <w:rPr>
          <w:rFonts w:ascii="Arial" w:eastAsia="Arial" w:hAnsi="Arial" w:cs="Arial"/>
          <w:sz w:val="22"/>
          <w:szCs w:val="22"/>
        </w:rPr>
      </w:pPr>
    </w:p>
    <w:p w14:paraId="0D31B758" w14:textId="1E98158E" w:rsidR="6E158903" w:rsidRPr="006068A2" w:rsidRDefault="6E158903" w:rsidP="006068A2">
      <w:pPr>
        <w:spacing w:line="360" w:lineRule="auto"/>
        <w:jc w:val="both"/>
        <w:rPr>
          <w:rFonts w:ascii="Arial" w:hAnsi="Arial" w:cs="Arial"/>
          <w:sz w:val="22"/>
          <w:szCs w:val="22"/>
        </w:rPr>
      </w:pPr>
      <w:r w:rsidRPr="006068A2">
        <w:rPr>
          <w:rFonts w:ascii="Arial" w:eastAsia="Arial" w:hAnsi="Arial" w:cs="Arial"/>
          <w:sz w:val="22"/>
          <w:szCs w:val="22"/>
        </w:rPr>
        <w:t xml:space="preserve">Según los estados financieros publicados y firmados por el Representante Legal, Contador y Revisor Fiscal, en las notas se enuncia textualmente lo siguiente: </w:t>
      </w:r>
    </w:p>
    <w:p w14:paraId="33239C39" w14:textId="40B22E49" w:rsidR="6E158903" w:rsidRPr="006068A2" w:rsidRDefault="6E158903" w:rsidP="006068A2">
      <w:pPr>
        <w:spacing w:line="360" w:lineRule="auto"/>
        <w:jc w:val="both"/>
        <w:rPr>
          <w:rFonts w:ascii="Arial" w:hAnsi="Arial" w:cs="Arial"/>
          <w:sz w:val="22"/>
          <w:szCs w:val="22"/>
        </w:rPr>
      </w:pPr>
      <w:r w:rsidRPr="006068A2">
        <w:rPr>
          <w:rFonts w:ascii="Arial" w:eastAsia="Arial" w:hAnsi="Arial" w:cs="Arial"/>
          <w:sz w:val="22"/>
          <w:szCs w:val="22"/>
        </w:rPr>
        <w:t xml:space="preserve"> </w:t>
      </w:r>
    </w:p>
    <w:p w14:paraId="7CF90809" w14:textId="1C3691BF" w:rsidR="6E158903" w:rsidRPr="006068A2" w:rsidRDefault="6E158903" w:rsidP="006068A2">
      <w:pPr>
        <w:spacing w:line="360" w:lineRule="auto"/>
        <w:jc w:val="both"/>
        <w:rPr>
          <w:rFonts w:ascii="Arial" w:eastAsia="Arial" w:hAnsi="Arial" w:cs="Arial"/>
          <w:i/>
          <w:iCs/>
          <w:sz w:val="22"/>
          <w:szCs w:val="22"/>
        </w:rPr>
      </w:pPr>
      <w:r w:rsidRPr="006068A2">
        <w:rPr>
          <w:rFonts w:ascii="Arial" w:eastAsia="Arial" w:hAnsi="Arial" w:cs="Arial"/>
          <w:i/>
          <w:iCs/>
          <w:sz w:val="22"/>
          <w:szCs w:val="22"/>
        </w:rPr>
        <w:t>“Las entidades a que hace referencia el artículo 2.5.2.2.1.2 del Decreto 780 de 2016, deberán mantener inversiones de al menos el 100% del saldo de sus reservas técnicas del mes calendario inmediatamente anterior. Requisito general, las inversiones deben ser de la más alta liquidez y seguridad.</w:t>
      </w:r>
    </w:p>
    <w:p w14:paraId="07CA349F" w14:textId="77777777" w:rsidR="00A35CFB" w:rsidRPr="006068A2" w:rsidRDefault="00A35CFB" w:rsidP="006068A2">
      <w:pPr>
        <w:spacing w:line="360" w:lineRule="auto"/>
        <w:jc w:val="both"/>
        <w:rPr>
          <w:rFonts w:ascii="Arial" w:hAnsi="Arial" w:cs="Arial"/>
          <w:sz w:val="22"/>
          <w:szCs w:val="22"/>
        </w:rPr>
      </w:pPr>
    </w:p>
    <w:p w14:paraId="120A0A84" w14:textId="7B89ECD9" w:rsidR="6E158903" w:rsidRPr="006068A2" w:rsidRDefault="6E158903" w:rsidP="006068A2">
      <w:pPr>
        <w:spacing w:line="360" w:lineRule="auto"/>
        <w:jc w:val="both"/>
        <w:rPr>
          <w:rFonts w:ascii="Arial" w:eastAsia="Arial" w:hAnsi="Arial" w:cs="Arial"/>
          <w:i/>
          <w:iCs/>
          <w:sz w:val="22"/>
          <w:szCs w:val="22"/>
        </w:rPr>
      </w:pPr>
      <w:r w:rsidRPr="006068A2">
        <w:rPr>
          <w:rFonts w:ascii="Arial" w:eastAsia="Arial" w:hAnsi="Arial" w:cs="Arial"/>
          <w:i/>
          <w:iCs/>
          <w:sz w:val="22"/>
          <w:szCs w:val="22"/>
        </w:rPr>
        <w:t>Las inversiones de las reservas técnicas se deben mantener libres de embargos, gravámenes, medidas preventivas, o de cualquier naturaleza que impida su libre cesión o transferencia. Cualquier afectación de las mencionadas impedirá que sea computada como inversión de las reservas técnicas. De acuerdo con la normatividad vigente (Decreto 780 y Decreto 2117).</w:t>
      </w:r>
    </w:p>
    <w:p w14:paraId="23F29B66" w14:textId="77777777" w:rsidR="00A35CFB" w:rsidRPr="006068A2" w:rsidRDefault="00A35CFB" w:rsidP="006068A2">
      <w:pPr>
        <w:spacing w:line="360" w:lineRule="auto"/>
        <w:jc w:val="both"/>
        <w:rPr>
          <w:rFonts w:ascii="Arial" w:eastAsia="Arial" w:hAnsi="Arial" w:cs="Arial"/>
          <w:i/>
          <w:iCs/>
          <w:sz w:val="22"/>
          <w:szCs w:val="22"/>
        </w:rPr>
      </w:pPr>
    </w:p>
    <w:p w14:paraId="44DA3706" w14:textId="7550484D" w:rsidR="6E158903" w:rsidRPr="006068A2" w:rsidRDefault="6E158903" w:rsidP="006068A2">
      <w:pPr>
        <w:spacing w:line="360" w:lineRule="auto"/>
        <w:jc w:val="both"/>
        <w:rPr>
          <w:rFonts w:ascii="Arial" w:hAnsi="Arial" w:cs="Arial"/>
          <w:sz w:val="22"/>
          <w:szCs w:val="22"/>
        </w:rPr>
      </w:pPr>
      <w:r w:rsidRPr="006068A2">
        <w:rPr>
          <w:rFonts w:ascii="Arial" w:eastAsia="Arial" w:hAnsi="Arial" w:cs="Arial"/>
          <w:i/>
          <w:iCs/>
          <w:sz w:val="22"/>
          <w:szCs w:val="22"/>
        </w:rPr>
        <w:t>Al 31 de diciembre de 2024, la Compañía no cumple con el régimen de inversiones con un resultado de ($-1,612,631) millones (2023: $186,735 millones).”</w:t>
      </w:r>
      <w:r w:rsidRPr="006068A2">
        <w:rPr>
          <w:rFonts w:ascii="Arial" w:eastAsia="Arial" w:hAnsi="Arial" w:cs="Arial"/>
          <w:sz w:val="22"/>
          <w:szCs w:val="22"/>
        </w:rPr>
        <w:t xml:space="preserve"> </w:t>
      </w:r>
    </w:p>
    <w:p w14:paraId="139F652A" w14:textId="4E9F7465" w:rsidR="6E158903" w:rsidRPr="006068A2" w:rsidRDefault="6E158903" w:rsidP="006068A2">
      <w:pPr>
        <w:spacing w:line="360" w:lineRule="auto"/>
        <w:jc w:val="both"/>
        <w:rPr>
          <w:rFonts w:ascii="Arial" w:eastAsia="Arial" w:hAnsi="Arial" w:cs="Arial"/>
          <w:sz w:val="22"/>
          <w:szCs w:val="22"/>
        </w:rPr>
      </w:pPr>
      <w:r w:rsidRPr="006068A2">
        <w:rPr>
          <w:rFonts w:ascii="Arial" w:eastAsia="Arial" w:hAnsi="Arial" w:cs="Arial"/>
          <w:sz w:val="22"/>
          <w:szCs w:val="22"/>
        </w:rPr>
        <w:t xml:space="preserve"> </w:t>
      </w:r>
    </w:p>
    <w:p w14:paraId="7587B2CA" w14:textId="77777777" w:rsidR="00D4296F" w:rsidRPr="006068A2" w:rsidRDefault="00D4296F" w:rsidP="006068A2">
      <w:pPr>
        <w:pStyle w:val="Descripcin"/>
        <w:spacing w:after="0" w:line="360" w:lineRule="auto"/>
        <w:jc w:val="both"/>
        <w:rPr>
          <w:rFonts w:ascii="Arial" w:eastAsia="Arial" w:hAnsi="Arial" w:cs="Arial"/>
          <w:i w:val="0"/>
          <w:iCs w:val="0"/>
          <w:color w:val="000000" w:themeColor="text1"/>
          <w:sz w:val="22"/>
          <w:szCs w:val="22"/>
        </w:rPr>
      </w:pPr>
    </w:p>
    <w:p w14:paraId="2D05CCD8" w14:textId="3FAA5082" w:rsidR="6E158903" w:rsidRPr="006068A2" w:rsidRDefault="00D4296F" w:rsidP="006068A2">
      <w:pPr>
        <w:pStyle w:val="Descripcin"/>
        <w:spacing w:after="0" w:line="360" w:lineRule="auto"/>
        <w:jc w:val="both"/>
        <w:rPr>
          <w:rFonts w:ascii="Arial" w:eastAsia="Arial" w:hAnsi="Arial" w:cs="Arial"/>
          <w:i w:val="0"/>
          <w:iCs w:val="0"/>
          <w:color w:val="000000" w:themeColor="text1"/>
          <w:sz w:val="22"/>
          <w:szCs w:val="22"/>
        </w:rPr>
      </w:pPr>
      <w:bookmarkStart w:id="71" w:name="_Toc227179188"/>
      <w:r w:rsidRPr="006068A2">
        <w:rPr>
          <w:rFonts w:ascii="Arial" w:eastAsia="Arial" w:hAnsi="Arial" w:cs="Arial"/>
          <w:i w:val="0"/>
          <w:iCs w:val="0"/>
          <w:color w:val="000000" w:themeColor="text1"/>
          <w:sz w:val="22"/>
          <w:szCs w:val="22"/>
        </w:rPr>
        <w:t xml:space="preserve">Ilustración </w:t>
      </w:r>
      <w:r w:rsidRPr="006068A2">
        <w:rPr>
          <w:rFonts w:ascii="Arial" w:eastAsia="Arial" w:hAnsi="Arial" w:cs="Arial"/>
          <w:i w:val="0"/>
          <w:iCs w:val="0"/>
          <w:color w:val="000000" w:themeColor="text1"/>
          <w:sz w:val="22"/>
          <w:szCs w:val="22"/>
        </w:rPr>
        <w:fldChar w:fldCharType="begin"/>
      </w:r>
      <w:r w:rsidRPr="006068A2">
        <w:rPr>
          <w:rFonts w:ascii="Arial" w:eastAsia="Arial" w:hAnsi="Arial" w:cs="Arial"/>
          <w:i w:val="0"/>
          <w:iCs w:val="0"/>
          <w:color w:val="000000" w:themeColor="text1"/>
          <w:sz w:val="22"/>
          <w:szCs w:val="22"/>
        </w:rPr>
        <w:instrText xml:space="preserve"> SEQ Ilustración \* ARABIC </w:instrText>
      </w:r>
      <w:r w:rsidRPr="006068A2">
        <w:rPr>
          <w:rFonts w:ascii="Arial" w:eastAsia="Arial" w:hAnsi="Arial" w:cs="Arial"/>
          <w:i w:val="0"/>
          <w:iCs w:val="0"/>
          <w:color w:val="000000" w:themeColor="text1"/>
          <w:sz w:val="22"/>
          <w:szCs w:val="22"/>
        </w:rPr>
        <w:fldChar w:fldCharType="separate"/>
      </w:r>
      <w:r w:rsidR="009E481B">
        <w:rPr>
          <w:rFonts w:ascii="Arial" w:eastAsia="Arial" w:hAnsi="Arial" w:cs="Arial"/>
          <w:i w:val="0"/>
          <w:iCs w:val="0"/>
          <w:noProof/>
          <w:color w:val="000000" w:themeColor="text1"/>
          <w:sz w:val="22"/>
          <w:szCs w:val="22"/>
        </w:rPr>
        <w:t>6</w:t>
      </w:r>
      <w:r w:rsidRPr="006068A2">
        <w:rPr>
          <w:rFonts w:ascii="Arial" w:eastAsia="Arial" w:hAnsi="Arial" w:cs="Arial"/>
          <w:i w:val="0"/>
          <w:iCs w:val="0"/>
          <w:color w:val="000000" w:themeColor="text1"/>
          <w:sz w:val="22"/>
          <w:szCs w:val="22"/>
        </w:rPr>
        <w:fldChar w:fldCharType="end"/>
      </w:r>
      <w:r w:rsidRPr="006068A2">
        <w:rPr>
          <w:rFonts w:ascii="Arial" w:eastAsia="Arial" w:hAnsi="Arial" w:cs="Arial"/>
          <w:i w:val="0"/>
          <w:iCs w:val="0"/>
          <w:color w:val="000000" w:themeColor="text1"/>
          <w:sz w:val="22"/>
          <w:szCs w:val="22"/>
        </w:rPr>
        <w:t xml:space="preserve">. </w:t>
      </w:r>
      <w:r w:rsidR="6E158903" w:rsidRPr="006068A2">
        <w:rPr>
          <w:rFonts w:ascii="Arial" w:eastAsia="Arial" w:hAnsi="Arial" w:cs="Arial"/>
          <w:i w:val="0"/>
          <w:iCs w:val="0"/>
          <w:color w:val="000000" w:themeColor="text1"/>
          <w:sz w:val="22"/>
          <w:szCs w:val="22"/>
        </w:rPr>
        <w:t>Cuentas por pagar (cifras en millones pesos colombianos)</w:t>
      </w:r>
      <w:bookmarkEnd w:id="71"/>
    </w:p>
    <w:p w14:paraId="49C23B31" w14:textId="77777777" w:rsidR="002A73BF" w:rsidRPr="006068A2" w:rsidRDefault="002A73BF" w:rsidP="006068A2">
      <w:pPr>
        <w:spacing w:line="360" w:lineRule="auto"/>
        <w:jc w:val="both"/>
        <w:rPr>
          <w:rFonts w:ascii="Arial" w:hAnsi="Arial" w:cs="Arial"/>
          <w:noProof/>
          <w:sz w:val="22"/>
          <w:szCs w:val="22"/>
        </w:rPr>
      </w:pPr>
    </w:p>
    <w:p w14:paraId="449707D6" w14:textId="77777777" w:rsidR="002A73BF" w:rsidRPr="006068A2" w:rsidRDefault="002A73BF" w:rsidP="006068A2">
      <w:pPr>
        <w:spacing w:line="360" w:lineRule="auto"/>
        <w:jc w:val="both"/>
        <w:rPr>
          <w:rFonts w:ascii="Arial" w:hAnsi="Arial" w:cs="Arial"/>
          <w:noProof/>
          <w:sz w:val="22"/>
          <w:szCs w:val="22"/>
        </w:rPr>
      </w:pPr>
    </w:p>
    <w:p w14:paraId="39DF3AC0" w14:textId="77777777" w:rsidR="002A73BF" w:rsidRPr="006068A2" w:rsidRDefault="002A73BF" w:rsidP="006068A2">
      <w:pPr>
        <w:spacing w:line="360" w:lineRule="auto"/>
        <w:jc w:val="both"/>
        <w:rPr>
          <w:rFonts w:ascii="Arial" w:hAnsi="Arial" w:cs="Arial"/>
          <w:noProof/>
          <w:sz w:val="22"/>
          <w:szCs w:val="22"/>
        </w:rPr>
      </w:pPr>
    </w:p>
    <w:p w14:paraId="27E4E2B5" w14:textId="77777777" w:rsidR="002A73BF" w:rsidRPr="006068A2" w:rsidRDefault="002A73BF" w:rsidP="006068A2">
      <w:pPr>
        <w:spacing w:line="360" w:lineRule="auto"/>
        <w:jc w:val="both"/>
        <w:rPr>
          <w:rFonts w:ascii="Arial" w:hAnsi="Arial" w:cs="Arial"/>
          <w:noProof/>
          <w:sz w:val="22"/>
          <w:szCs w:val="22"/>
        </w:rPr>
      </w:pPr>
    </w:p>
    <w:p w14:paraId="179FBD0B" w14:textId="43DD9D35" w:rsidR="20FC9D04" w:rsidRPr="006068A2" w:rsidRDefault="6E158903" w:rsidP="006068A2">
      <w:pPr>
        <w:spacing w:line="360" w:lineRule="auto"/>
        <w:jc w:val="both"/>
        <w:rPr>
          <w:rFonts w:ascii="Arial" w:eastAsia="Arial" w:hAnsi="Arial" w:cs="Arial"/>
          <w:color w:val="D13438"/>
          <w:sz w:val="22"/>
          <w:szCs w:val="22"/>
        </w:rPr>
      </w:pPr>
      <w:r w:rsidRPr="006068A2">
        <w:rPr>
          <w:rFonts w:ascii="Arial" w:eastAsia="Arial" w:hAnsi="Arial" w:cs="Arial"/>
          <w:b/>
          <w:bCs/>
          <w:color w:val="000000" w:themeColor="text1"/>
          <w:sz w:val="22"/>
          <w:szCs w:val="22"/>
          <w:lang w:val="es"/>
        </w:rPr>
        <w:t xml:space="preserve"> </w:t>
      </w:r>
      <w:r w:rsidRPr="006068A2">
        <w:rPr>
          <w:rFonts w:ascii="Arial" w:eastAsia="Arial" w:hAnsi="Arial" w:cs="Arial"/>
          <w:color w:val="000000" w:themeColor="text1"/>
          <w:sz w:val="22"/>
          <w:szCs w:val="22"/>
        </w:rPr>
        <w:t xml:space="preserve"> </w:t>
      </w:r>
      <w:r w:rsidRPr="006068A2">
        <w:rPr>
          <w:rFonts w:ascii="Arial" w:eastAsia="Arial" w:hAnsi="Arial" w:cs="Arial"/>
          <w:color w:val="D13438"/>
          <w:sz w:val="22"/>
          <w:szCs w:val="22"/>
        </w:rPr>
        <w:t xml:space="preserve"> </w:t>
      </w:r>
    </w:p>
    <w:p w14:paraId="592B3BE4" w14:textId="77777777" w:rsidR="005A4E7B" w:rsidRPr="006068A2" w:rsidRDefault="005A4E7B" w:rsidP="006068A2">
      <w:pPr>
        <w:spacing w:line="360" w:lineRule="auto"/>
        <w:jc w:val="both"/>
        <w:rPr>
          <w:rFonts w:ascii="Arial" w:eastAsia="Arial" w:hAnsi="Arial" w:cs="Arial"/>
          <w:color w:val="D13438"/>
          <w:sz w:val="22"/>
          <w:szCs w:val="22"/>
        </w:rPr>
      </w:pPr>
    </w:p>
    <w:p w14:paraId="6BB191FE" w14:textId="77777777" w:rsidR="005A4E7B" w:rsidRPr="006068A2" w:rsidRDefault="005A4E7B" w:rsidP="006068A2">
      <w:pPr>
        <w:spacing w:line="360" w:lineRule="auto"/>
        <w:jc w:val="both"/>
        <w:rPr>
          <w:rFonts w:ascii="Arial" w:hAnsi="Arial" w:cs="Arial"/>
          <w:sz w:val="22"/>
          <w:szCs w:val="22"/>
        </w:rPr>
      </w:pPr>
    </w:p>
    <w:p w14:paraId="264E8710" w14:textId="01EFD3A7" w:rsidR="6E158903" w:rsidRPr="006068A2" w:rsidRDefault="6E158903"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 xml:space="preserve">Fuente: Coosalud EPS. Estados financieros con corte a 31 de diciembre de 2024 (notas a </w:t>
      </w:r>
    </w:p>
    <w:p w14:paraId="11378879" w14:textId="77777777" w:rsidR="005A4E7B" w:rsidRPr="006068A2" w:rsidRDefault="005A4E7B" w:rsidP="006068A2">
      <w:pPr>
        <w:spacing w:line="360" w:lineRule="auto"/>
        <w:jc w:val="both"/>
        <w:rPr>
          <w:rFonts w:ascii="Arial" w:eastAsia="Arial" w:hAnsi="Arial" w:cs="Arial"/>
          <w:color w:val="000000" w:themeColor="text1"/>
          <w:sz w:val="22"/>
          <w:szCs w:val="22"/>
        </w:rPr>
      </w:pPr>
    </w:p>
    <w:p w14:paraId="07E1BB1E" w14:textId="77777777" w:rsidR="005A4E7B" w:rsidRPr="006068A2" w:rsidRDefault="005A4E7B" w:rsidP="006068A2">
      <w:pPr>
        <w:spacing w:line="360" w:lineRule="auto"/>
        <w:jc w:val="both"/>
        <w:rPr>
          <w:rFonts w:ascii="Arial" w:hAnsi="Arial" w:cs="Arial"/>
          <w:sz w:val="22"/>
          <w:szCs w:val="22"/>
        </w:rPr>
      </w:pPr>
    </w:p>
    <w:p w14:paraId="650D1EF9" w14:textId="152B11FC" w:rsidR="6E158903" w:rsidRPr="006068A2" w:rsidRDefault="6E158903" w:rsidP="006068A2">
      <w:pPr>
        <w:spacing w:line="360" w:lineRule="auto"/>
        <w:jc w:val="both"/>
        <w:rPr>
          <w:rFonts w:ascii="Arial" w:hAnsi="Arial" w:cs="Arial"/>
          <w:sz w:val="22"/>
          <w:szCs w:val="22"/>
        </w:rPr>
      </w:pPr>
      <w:r w:rsidRPr="006068A2">
        <w:rPr>
          <w:rFonts w:ascii="Arial" w:eastAsia="Arial" w:hAnsi="Arial" w:cs="Arial"/>
          <w:color w:val="000000" w:themeColor="text1"/>
          <w:sz w:val="22"/>
          <w:szCs w:val="22"/>
        </w:rPr>
        <w:t xml:space="preserve"> </w:t>
      </w:r>
    </w:p>
    <w:p w14:paraId="5C2D5235" w14:textId="354510C0" w:rsidR="6E158903" w:rsidRPr="006068A2" w:rsidRDefault="6E158903" w:rsidP="006068A2">
      <w:pPr>
        <w:spacing w:line="360" w:lineRule="auto"/>
        <w:jc w:val="both"/>
        <w:rPr>
          <w:rFonts w:ascii="Arial" w:hAnsi="Arial" w:cs="Arial"/>
          <w:sz w:val="22"/>
          <w:szCs w:val="22"/>
        </w:rPr>
      </w:pPr>
      <w:r w:rsidRPr="006068A2">
        <w:rPr>
          <w:rFonts w:ascii="Arial" w:eastAsia="Arial" w:hAnsi="Arial" w:cs="Arial"/>
          <w:sz w:val="22"/>
          <w:szCs w:val="22"/>
        </w:rPr>
        <w:t xml:space="preserve">Las cuentas por pagar de Coosalud comparadas desde el año 2021 a noviembre de 2025, se incrementaron en Cinco billones trescientos cincuenta y tres mil seiscientos cincuenta y ocho millones ($5.353.658), alcanzado a noviembre de 2025 un saldo total de Seis billones doscientos cincuenta y cinco mil seiscientos noventa y cinco millones ($6.255.695). Este crecimiento significativo del pasivo con la red prestadora y demás acreedores constituye una señal de alerta sobre la estabilidad financiera de la entidad.  </w:t>
      </w:r>
    </w:p>
    <w:p w14:paraId="4AAA3C15" w14:textId="13848AA3" w:rsidR="6E158903" w:rsidRPr="006068A2" w:rsidRDefault="6E158903" w:rsidP="006068A2">
      <w:pPr>
        <w:spacing w:line="360" w:lineRule="auto"/>
        <w:jc w:val="both"/>
        <w:rPr>
          <w:rFonts w:ascii="Arial" w:hAnsi="Arial" w:cs="Arial"/>
          <w:sz w:val="22"/>
          <w:szCs w:val="22"/>
        </w:rPr>
      </w:pPr>
      <w:r w:rsidRPr="006068A2">
        <w:rPr>
          <w:rFonts w:ascii="Arial" w:eastAsia="Arial" w:hAnsi="Arial" w:cs="Arial"/>
          <w:sz w:val="22"/>
          <w:szCs w:val="22"/>
        </w:rPr>
        <w:t xml:space="preserve"> </w:t>
      </w:r>
    </w:p>
    <w:p w14:paraId="0CDAA505" w14:textId="51D5E15C" w:rsidR="6E158903" w:rsidRPr="006068A2" w:rsidRDefault="6E158903" w:rsidP="006068A2">
      <w:pPr>
        <w:spacing w:line="360" w:lineRule="auto"/>
        <w:jc w:val="both"/>
        <w:rPr>
          <w:rFonts w:ascii="Arial" w:hAnsi="Arial" w:cs="Arial"/>
          <w:sz w:val="22"/>
          <w:szCs w:val="22"/>
        </w:rPr>
      </w:pPr>
      <w:r w:rsidRPr="006068A2">
        <w:rPr>
          <w:rFonts w:ascii="Arial" w:eastAsia="Arial" w:hAnsi="Arial" w:cs="Arial"/>
          <w:sz w:val="22"/>
          <w:szCs w:val="22"/>
        </w:rPr>
        <w:t xml:space="preserve">El aumento sostenido de las cuentas por pagar no solo afecta el flujo de recursos hacia las Instituciones Prestadoras de Servicios de Salud (IPS), sino que compromete directamente el cumplimiento de la misionalidad asignada por la ley a las Entidades Administradoras de Planes de Beneficios (EAPB). En el marco de lo establecido en la Ley 100 de 1993 y la Ley 1438 de 2011, las EAPB tienen como función esencial la garantía del aseguramiento en salud, la administración del riesgo en salud, la gestión integral del riesgo en salud de su población afiliada.  </w:t>
      </w:r>
    </w:p>
    <w:p w14:paraId="765963BA" w14:textId="3AA00B3C" w:rsidR="6E158903" w:rsidRPr="006068A2" w:rsidRDefault="6E158903" w:rsidP="006068A2">
      <w:pPr>
        <w:spacing w:line="360" w:lineRule="auto"/>
        <w:jc w:val="both"/>
        <w:rPr>
          <w:rFonts w:ascii="Arial" w:hAnsi="Arial" w:cs="Arial"/>
          <w:sz w:val="22"/>
          <w:szCs w:val="22"/>
        </w:rPr>
      </w:pPr>
      <w:r w:rsidRPr="006068A2">
        <w:rPr>
          <w:rFonts w:ascii="Arial" w:eastAsia="Arial" w:hAnsi="Arial" w:cs="Arial"/>
          <w:sz w:val="22"/>
          <w:szCs w:val="22"/>
        </w:rPr>
        <w:t xml:space="preserve"> </w:t>
      </w:r>
    </w:p>
    <w:p w14:paraId="2258530C" w14:textId="2138950A" w:rsidR="6E158903" w:rsidRPr="006068A2" w:rsidRDefault="6E158903" w:rsidP="006068A2">
      <w:pPr>
        <w:spacing w:line="360" w:lineRule="auto"/>
        <w:jc w:val="both"/>
        <w:rPr>
          <w:rFonts w:ascii="Arial" w:hAnsi="Arial" w:cs="Arial"/>
          <w:sz w:val="22"/>
          <w:szCs w:val="22"/>
        </w:rPr>
      </w:pPr>
      <w:r w:rsidRPr="006068A2">
        <w:rPr>
          <w:rFonts w:ascii="Arial" w:eastAsia="Arial" w:hAnsi="Arial" w:cs="Arial"/>
          <w:sz w:val="22"/>
          <w:szCs w:val="22"/>
        </w:rPr>
        <w:t xml:space="preserve">En este sentido, el crecimiento de la deuda impacta la viabilidad integral de la entidad, en la medida en que compromete su capacidad para administrar adecuadamente la Unidad de Pago por Capitación (UPC), cumplir con sus obligaciones contractuales con la red prestadora y mantener reservas técnicas suficientes para respaldar el riesgo asumido. La insuficiencia en el flujo de recursos hacia las IPS puede generar desarticulación de la red, suspensión de servicios y aumento del riesgo en salud de la población afiliada. </w:t>
      </w:r>
    </w:p>
    <w:p w14:paraId="72D31D28" w14:textId="20493881" w:rsidR="6E158903" w:rsidRPr="006068A2" w:rsidRDefault="6E158903" w:rsidP="006068A2">
      <w:pPr>
        <w:spacing w:line="360" w:lineRule="auto"/>
        <w:jc w:val="both"/>
        <w:rPr>
          <w:rFonts w:ascii="Arial" w:hAnsi="Arial" w:cs="Arial"/>
          <w:sz w:val="22"/>
          <w:szCs w:val="22"/>
        </w:rPr>
      </w:pPr>
      <w:r w:rsidRPr="006068A2">
        <w:rPr>
          <w:rFonts w:ascii="Arial" w:eastAsia="Arial" w:hAnsi="Arial" w:cs="Arial"/>
          <w:sz w:val="22"/>
          <w:szCs w:val="22"/>
        </w:rPr>
        <w:t xml:space="preserve"> </w:t>
      </w:r>
    </w:p>
    <w:p w14:paraId="0DCA88E6" w14:textId="50297078" w:rsidR="6E158903" w:rsidRPr="006068A2" w:rsidRDefault="6E158903" w:rsidP="006068A2">
      <w:pPr>
        <w:pStyle w:val="Ttulo2"/>
        <w:numPr>
          <w:ilvl w:val="1"/>
          <w:numId w:val="9"/>
        </w:numPr>
        <w:spacing w:before="0" w:line="360" w:lineRule="auto"/>
        <w:jc w:val="both"/>
        <w:rPr>
          <w:rFonts w:ascii="Arial" w:hAnsi="Arial" w:cs="Arial"/>
          <w:b/>
          <w:bCs/>
          <w:color w:val="auto"/>
          <w:sz w:val="22"/>
          <w:szCs w:val="22"/>
        </w:rPr>
      </w:pPr>
      <w:bookmarkStart w:id="72" w:name="_Toc229045349"/>
      <w:r w:rsidRPr="006068A2">
        <w:rPr>
          <w:rFonts w:ascii="Arial" w:hAnsi="Arial" w:cs="Arial"/>
          <w:b/>
          <w:bCs/>
          <w:color w:val="auto"/>
          <w:sz w:val="22"/>
          <w:szCs w:val="22"/>
        </w:rPr>
        <w:t>Indicador De Siniestralidad</w:t>
      </w:r>
      <w:bookmarkEnd w:id="72"/>
      <w:r w:rsidRPr="006068A2">
        <w:rPr>
          <w:rFonts w:ascii="Arial" w:hAnsi="Arial" w:cs="Arial"/>
          <w:b/>
          <w:bCs/>
          <w:color w:val="auto"/>
          <w:sz w:val="22"/>
          <w:szCs w:val="22"/>
        </w:rPr>
        <w:t xml:space="preserve"> </w:t>
      </w:r>
    </w:p>
    <w:p w14:paraId="227EB0B5" w14:textId="2004362F" w:rsidR="6E158903" w:rsidRPr="006068A2" w:rsidRDefault="6E158903" w:rsidP="006068A2">
      <w:pPr>
        <w:spacing w:line="360" w:lineRule="auto"/>
        <w:jc w:val="both"/>
        <w:rPr>
          <w:rFonts w:ascii="Arial" w:hAnsi="Arial" w:cs="Arial"/>
          <w:sz w:val="22"/>
          <w:szCs w:val="22"/>
        </w:rPr>
      </w:pPr>
      <w:r w:rsidRPr="006068A2">
        <w:rPr>
          <w:rFonts w:ascii="Arial" w:eastAsia="Arial" w:hAnsi="Arial" w:cs="Arial"/>
          <w:sz w:val="22"/>
          <w:szCs w:val="22"/>
        </w:rPr>
        <w:t xml:space="preserve"> </w:t>
      </w:r>
    </w:p>
    <w:p w14:paraId="64014BE4" w14:textId="49706B3D" w:rsidR="6E158903" w:rsidRPr="006068A2" w:rsidRDefault="6E158903" w:rsidP="006068A2">
      <w:pPr>
        <w:spacing w:line="360" w:lineRule="auto"/>
        <w:jc w:val="both"/>
        <w:rPr>
          <w:rFonts w:ascii="Arial" w:hAnsi="Arial" w:cs="Arial"/>
          <w:sz w:val="22"/>
          <w:szCs w:val="22"/>
        </w:rPr>
      </w:pPr>
      <w:r w:rsidRPr="006068A2">
        <w:rPr>
          <w:rFonts w:ascii="Arial" w:eastAsia="Arial" w:hAnsi="Arial" w:cs="Arial"/>
          <w:sz w:val="22"/>
          <w:szCs w:val="22"/>
        </w:rPr>
        <w:t xml:space="preserve">En esta sección se analiza el indicador de siniestralidad como una medida clave del equilibrio técnico–financiero de la EPS, al relacionar el costo de los servicios y tecnologías en salud financiados con los ingresos recibidos por Unidad de Pago por Capitación (UPC). Su seguimiento permite identificar presiones sobre la sostenibilidad, la constitución de reservas y el flujo de recursos hacia la red prestadora. De acuerdo con la Gráfica XX, la siniestralidad de Coosalud EPS presenta valores persistentemente superiores al 100% </w:t>
      </w:r>
      <w:r w:rsidRPr="006068A2">
        <w:rPr>
          <w:rFonts w:ascii="Arial" w:eastAsia="Arial" w:hAnsi="Arial" w:cs="Arial"/>
          <w:sz w:val="22"/>
          <w:szCs w:val="22"/>
        </w:rPr>
        <w:lastRenderedPageBreak/>
        <w:t>durante 2025 (enero–noviembre) y cierra noviembre en niveles cercanos a 127,68%, lo que refleja que el gasto en salud supera los ingresos por UPC y configura un desequilibrio estructural con implicaciones directas en liquidez, pago oportuno y continuidad de la atención.</w:t>
      </w:r>
      <w:r w:rsidRPr="006068A2">
        <w:rPr>
          <w:rFonts w:ascii="Arial" w:eastAsia="Arial" w:hAnsi="Arial" w:cs="Arial"/>
          <w:color w:val="D13438"/>
          <w:sz w:val="22"/>
          <w:szCs w:val="22"/>
        </w:rPr>
        <w:t xml:space="preserve"> </w:t>
      </w:r>
    </w:p>
    <w:p w14:paraId="3198C25E" w14:textId="3E63ED69" w:rsidR="6E158903" w:rsidRPr="006068A2" w:rsidRDefault="6E158903" w:rsidP="006068A2">
      <w:pPr>
        <w:spacing w:line="360" w:lineRule="auto"/>
        <w:jc w:val="both"/>
        <w:rPr>
          <w:rFonts w:ascii="Arial" w:hAnsi="Arial" w:cs="Arial"/>
          <w:sz w:val="22"/>
          <w:szCs w:val="22"/>
        </w:rPr>
      </w:pPr>
      <w:r w:rsidRPr="006068A2">
        <w:rPr>
          <w:rFonts w:ascii="Arial" w:eastAsia="Segoe UI" w:hAnsi="Arial" w:cs="Arial"/>
          <w:sz w:val="22"/>
          <w:szCs w:val="22"/>
        </w:rPr>
        <w:t xml:space="preserve"> </w:t>
      </w:r>
    </w:p>
    <w:p w14:paraId="2D66714F" w14:textId="60AE4AAE" w:rsidR="6E158903" w:rsidRPr="006068A2" w:rsidRDefault="00D4296F" w:rsidP="006068A2">
      <w:pPr>
        <w:pStyle w:val="Descripcin"/>
        <w:spacing w:after="0" w:line="360" w:lineRule="auto"/>
        <w:jc w:val="both"/>
        <w:rPr>
          <w:rFonts w:ascii="Arial" w:eastAsia="Arial" w:hAnsi="Arial" w:cs="Arial"/>
          <w:i w:val="0"/>
          <w:iCs w:val="0"/>
          <w:color w:val="000000" w:themeColor="text1"/>
          <w:sz w:val="22"/>
          <w:szCs w:val="22"/>
        </w:rPr>
      </w:pPr>
      <w:bookmarkStart w:id="73" w:name="_Toc227179189"/>
      <w:r w:rsidRPr="006068A2">
        <w:rPr>
          <w:rFonts w:ascii="Arial" w:eastAsia="Arial" w:hAnsi="Arial" w:cs="Arial"/>
          <w:i w:val="0"/>
          <w:iCs w:val="0"/>
          <w:color w:val="000000" w:themeColor="text1"/>
          <w:sz w:val="22"/>
          <w:szCs w:val="22"/>
        </w:rPr>
        <w:t xml:space="preserve">Ilustración </w:t>
      </w:r>
      <w:r w:rsidRPr="006068A2">
        <w:rPr>
          <w:rFonts w:ascii="Arial" w:eastAsia="Arial" w:hAnsi="Arial" w:cs="Arial"/>
          <w:i w:val="0"/>
          <w:iCs w:val="0"/>
          <w:color w:val="000000" w:themeColor="text1"/>
          <w:sz w:val="22"/>
          <w:szCs w:val="22"/>
        </w:rPr>
        <w:fldChar w:fldCharType="begin"/>
      </w:r>
      <w:r w:rsidRPr="006068A2">
        <w:rPr>
          <w:rFonts w:ascii="Arial" w:eastAsia="Arial" w:hAnsi="Arial" w:cs="Arial"/>
          <w:i w:val="0"/>
          <w:iCs w:val="0"/>
          <w:color w:val="000000" w:themeColor="text1"/>
          <w:sz w:val="22"/>
          <w:szCs w:val="22"/>
        </w:rPr>
        <w:instrText xml:space="preserve"> SEQ Ilustración \* ARABIC </w:instrText>
      </w:r>
      <w:r w:rsidRPr="006068A2">
        <w:rPr>
          <w:rFonts w:ascii="Arial" w:eastAsia="Arial" w:hAnsi="Arial" w:cs="Arial"/>
          <w:i w:val="0"/>
          <w:iCs w:val="0"/>
          <w:color w:val="000000" w:themeColor="text1"/>
          <w:sz w:val="22"/>
          <w:szCs w:val="22"/>
        </w:rPr>
        <w:fldChar w:fldCharType="separate"/>
      </w:r>
      <w:r w:rsidR="009E481B">
        <w:rPr>
          <w:rFonts w:ascii="Arial" w:eastAsia="Arial" w:hAnsi="Arial" w:cs="Arial"/>
          <w:i w:val="0"/>
          <w:iCs w:val="0"/>
          <w:noProof/>
          <w:color w:val="000000" w:themeColor="text1"/>
          <w:sz w:val="22"/>
          <w:szCs w:val="22"/>
        </w:rPr>
        <w:t>7</w:t>
      </w:r>
      <w:r w:rsidRPr="006068A2">
        <w:rPr>
          <w:rFonts w:ascii="Arial" w:eastAsia="Arial" w:hAnsi="Arial" w:cs="Arial"/>
          <w:i w:val="0"/>
          <w:iCs w:val="0"/>
          <w:color w:val="000000" w:themeColor="text1"/>
          <w:sz w:val="22"/>
          <w:szCs w:val="22"/>
        </w:rPr>
        <w:fldChar w:fldCharType="end"/>
      </w:r>
      <w:r w:rsidRPr="006068A2">
        <w:rPr>
          <w:rFonts w:ascii="Arial" w:eastAsia="Arial" w:hAnsi="Arial" w:cs="Arial"/>
          <w:i w:val="0"/>
          <w:iCs w:val="0"/>
          <w:color w:val="000000" w:themeColor="text1"/>
          <w:sz w:val="22"/>
          <w:szCs w:val="22"/>
        </w:rPr>
        <w:t xml:space="preserve">. </w:t>
      </w:r>
      <w:r w:rsidR="6E158903" w:rsidRPr="006068A2">
        <w:rPr>
          <w:rFonts w:ascii="Arial" w:eastAsia="Arial" w:hAnsi="Arial" w:cs="Arial"/>
          <w:i w:val="0"/>
          <w:iCs w:val="0"/>
          <w:color w:val="000000" w:themeColor="text1"/>
          <w:sz w:val="22"/>
          <w:szCs w:val="22"/>
        </w:rPr>
        <w:t>Siniestralidad</w:t>
      </w:r>
      <w:bookmarkEnd w:id="73"/>
      <w:r w:rsidR="6E158903" w:rsidRPr="006068A2">
        <w:rPr>
          <w:rFonts w:ascii="Arial" w:eastAsia="Arial" w:hAnsi="Arial" w:cs="Arial"/>
          <w:i w:val="0"/>
          <w:iCs w:val="0"/>
          <w:color w:val="000000" w:themeColor="text1"/>
          <w:sz w:val="22"/>
          <w:szCs w:val="22"/>
        </w:rPr>
        <w:t xml:space="preserve"> </w:t>
      </w:r>
    </w:p>
    <w:p w14:paraId="7D5C6D73" w14:textId="79227672" w:rsidR="56BFD4F4" w:rsidRPr="006068A2" w:rsidRDefault="56BFD4F4" w:rsidP="006068A2">
      <w:pPr>
        <w:spacing w:line="360" w:lineRule="auto"/>
        <w:jc w:val="both"/>
        <w:rPr>
          <w:rFonts w:ascii="Arial" w:hAnsi="Arial" w:cs="Arial"/>
          <w:sz w:val="22"/>
          <w:szCs w:val="22"/>
        </w:rPr>
      </w:pPr>
      <w:r w:rsidRPr="006068A2">
        <w:rPr>
          <w:rFonts w:ascii="Arial" w:hAnsi="Arial" w:cs="Arial"/>
          <w:noProof/>
          <w:sz w:val="22"/>
          <w:szCs w:val="22"/>
          <w:lang w:eastAsia="es-CO"/>
        </w:rPr>
        <w:drawing>
          <wp:inline distT="0" distB="0" distL="0" distR="0" wp14:anchorId="5F614BCD" wp14:editId="5F0313A4">
            <wp:extent cx="5514975" cy="2705100"/>
            <wp:effectExtent l="0" t="0" r="0" b="0"/>
            <wp:docPr id="16595428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54282" name="Picture 165954282"/>
                    <pic:cNvPicPr/>
                  </pic:nvPicPr>
                  <pic:blipFill>
                    <a:blip r:embed="rId38">
                      <a:extLst>
                        <a:ext uri="{28A0092B-C50C-407E-A947-70E740481C1C}">
                          <a14:useLocalDpi xmlns:a14="http://schemas.microsoft.com/office/drawing/2010/main"/>
                        </a:ext>
                      </a:extLst>
                    </a:blip>
                    <a:stretch>
                      <a:fillRect/>
                    </a:stretch>
                  </pic:blipFill>
                  <pic:spPr>
                    <a:xfrm>
                      <a:off x="0" y="0"/>
                      <a:ext cx="5514975" cy="2705100"/>
                    </a:xfrm>
                    <a:prstGeom prst="rect">
                      <a:avLst/>
                    </a:prstGeom>
                  </pic:spPr>
                </pic:pic>
              </a:graphicData>
            </a:graphic>
          </wp:inline>
        </w:drawing>
      </w:r>
    </w:p>
    <w:p w14:paraId="5B985350" w14:textId="1B6A01A3" w:rsidR="6E158903" w:rsidRPr="006068A2" w:rsidRDefault="6E158903" w:rsidP="006068A2">
      <w:pPr>
        <w:spacing w:line="360" w:lineRule="auto"/>
        <w:jc w:val="both"/>
        <w:rPr>
          <w:rFonts w:ascii="Arial" w:hAnsi="Arial" w:cs="Arial"/>
          <w:sz w:val="22"/>
          <w:szCs w:val="22"/>
        </w:rPr>
      </w:pPr>
      <w:r w:rsidRPr="006068A2">
        <w:rPr>
          <w:rFonts w:ascii="Arial" w:eastAsia="Arial" w:hAnsi="Arial" w:cs="Arial"/>
          <w:sz w:val="22"/>
          <w:szCs w:val="22"/>
          <w:lang w:val="es"/>
        </w:rPr>
        <w:t xml:space="preserve">Fuente: Coosalud EPS. </w:t>
      </w:r>
      <w:r w:rsidRPr="006068A2">
        <w:rPr>
          <w:rFonts w:ascii="Arial" w:eastAsia="Arial" w:hAnsi="Arial" w:cs="Arial"/>
          <w:i/>
          <w:iCs/>
          <w:sz w:val="22"/>
          <w:szCs w:val="22"/>
          <w:lang w:val="es"/>
        </w:rPr>
        <w:t>Formato FT001 – Información financiera reportada</w:t>
      </w:r>
      <w:r w:rsidRPr="006068A2">
        <w:rPr>
          <w:rFonts w:ascii="Arial" w:eastAsia="Arial" w:hAnsi="Arial" w:cs="Arial"/>
          <w:sz w:val="22"/>
          <w:szCs w:val="22"/>
          <w:lang w:val="es"/>
        </w:rPr>
        <w:t xml:space="preserve"> (corte noviembre de 2025). Elaboración propia (cálculo y gráfica de siniestralidad mensual, enero–noviembre 2025).</w:t>
      </w:r>
      <w:r w:rsidRPr="006068A2">
        <w:rPr>
          <w:rFonts w:ascii="Arial" w:eastAsia="Arial" w:hAnsi="Arial" w:cs="Arial"/>
          <w:sz w:val="22"/>
          <w:szCs w:val="22"/>
        </w:rPr>
        <w:t xml:space="preserve"> </w:t>
      </w:r>
    </w:p>
    <w:p w14:paraId="43131FF5" w14:textId="4AC6164A" w:rsidR="6E158903" w:rsidRPr="006068A2" w:rsidRDefault="6E158903" w:rsidP="006068A2">
      <w:pPr>
        <w:spacing w:line="360" w:lineRule="auto"/>
        <w:jc w:val="both"/>
        <w:rPr>
          <w:rFonts w:ascii="Arial" w:hAnsi="Arial" w:cs="Arial"/>
          <w:sz w:val="22"/>
          <w:szCs w:val="22"/>
        </w:rPr>
      </w:pPr>
      <w:r w:rsidRPr="006068A2">
        <w:rPr>
          <w:rFonts w:ascii="Arial" w:eastAsia="Arial" w:hAnsi="Arial" w:cs="Arial"/>
          <w:sz w:val="22"/>
          <w:szCs w:val="22"/>
        </w:rPr>
        <w:t xml:space="preserve"> </w:t>
      </w:r>
    </w:p>
    <w:p w14:paraId="79411921" w14:textId="158E4956" w:rsidR="6E158903" w:rsidRPr="006068A2" w:rsidRDefault="6E158903" w:rsidP="006068A2">
      <w:pPr>
        <w:spacing w:line="360" w:lineRule="auto"/>
        <w:jc w:val="both"/>
        <w:rPr>
          <w:rFonts w:ascii="Arial" w:hAnsi="Arial" w:cs="Arial"/>
          <w:sz w:val="22"/>
          <w:szCs w:val="22"/>
        </w:rPr>
      </w:pPr>
      <w:r w:rsidRPr="006068A2">
        <w:rPr>
          <w:rFonts w:ascii="Arial" w:eastAsia="Arial" w:hAnsi="Arial" w:cs="Arial"/>
          <w:sz w:val="22"/>
          <w:szCs w:val="22"/>
        </w:rPr>
        <w:t xml:space="preserve">La siniestralidad registrada por Coosalud EPS a noviembre de 2025 se ubica aproximadamente 27 puntos porcentuales por encima del 100% (≈127%), lo que significa que el costo de los servicios y tecnologías en salud reconocidos y financiados supera los ingresos percibidos por UPC. En coherencia con lo señalado en esta sección (indicador como proxy del equilibrio técnico–financiero), este resultado refleja un desequilibrio estructural: por cada $100 recibidos por UPC, la entidad estaría destinando cerca de $127 al reconocimiento y financiamiento de prestaciones, generando un déficit operativo que tiende a acumularse si no se implementan medidas de contención del gasto y/o fortalecimiento de ingresos. </w:t>
      </w:r>
    </w:p>
    <w:p w14:paraId="4833E54D" w14:textId="1D7E0428" w:rsidR="6E158903" w:rsidRPr="006068A2" w:rsidRDefault="6E158903" w:rsidP="006068A2">
      <w:pPr>
        <w:spacing w:line="360" w:lineRule="auto"/>
        <w:jc w:val="both"/>
        <w:rPr>
          <w:rFonts w:ascii="Arial" w:hAnsi="Arial" w:cs="Arial"/>
          <w:sz w:val="22"/>
          <w:szCs w:val="22"/>
        </w:rPr>
      </w:pPr>
      <w:r w:rsidRPr="006068A2">
        <w:rPr>
          <w:rFonts w:ascii="Arial" w:eastAsia="Arial" w:hAnsi="Arial" w:cs="Arial"/>
          <w:sz w:val="22"/>
          <w:szCs w:val="22"/>
        </w:rPr>
        <w:t xml:space="preserve"> </w:t>
      </w:r>
    </w:p>
    <w:p w14:paraId="2EF411A5" w14:textId="5136F31F" w:rsidR="6E158903" w:rsidRPr="006068A2" w:rsidRDefault="6E158903" w:rsidP="006068A2">
      <w:pPr>
        <w:spacing w:line="360" w:lineRule="auto"/>
        <w:jc w:val="both"/>
        <w:rPr>
          <w:rFonts w:ascii="Arial" w:hAnsi="Arial" w:cs="Arial"/>
          <w:sz w:val="22"/>
          <w:szCs w:val="22"/>
        </w:rPr>
      </w:pPr>
      <w:r w:rsidRPr="006068A2">
        <w:rPr>
          <w:rFonts w:ascii="Arial" w:eastAsia="Arial" w:hAnsi="Arial" w:cs="Arial"/>
          <w:sz w:val="22"/>
          <w:szCs w:val="22"/>
        </w:rPr>
        <w:lastRenderedPageBreak/>
        <w:t>En términos de impacto, una siniestralidad persistentemente superior al 100% compromete la sostenibilidad operativa de la entidad y reduce su margen para constituir y fortalecer reservas técnicas, en la medida en que presiona el flujo de caja y profundiza la brecha entre obligaciones y recursos disponibles. Esto se alinea con los hallazgos de deterioro financiero descritos previamente (incremento de pasivos, patrimonio negativo y aumento de cuentas por pagar), ya que un gasto asistencial por encima de la UPC suele traducirse en mayor acumulación de obligaciones con prestadores y proveedores, incremento del riesgo de cartera vencida y tensiones en la red que afectan la oportunidad, continuidad y calidad de la atención. En consecuencia, el comportamiento observado no solo constituye un riesgo financiero, sino también un riesgo operativo y de acceso, al elevar la probabilidad de retrasos en autorizaciones, programación de servicios y dispensación de tecnologías.</w:t>
      </w:r>
      <w:r w:rsidRPr="006068A2">
        <w:rPr>
          <w:rFonts w:ascii="Arial" w:eastAsia="Arial" w:hAnsi="Arial" w:cs="Arial"/>
          <w:color w:val="D13438"/>
          <w:sz w:val="22"/>
          <w:szCs w:val="22"/>
        </w:rPr>
        <w:t xml:space="preserve"> </w:t>
      </w:r>
    </w:p>
    <w:p w14:paraId="3E653836" w14:textId="5E8C6C30" w:rsidR="6E158903" w:rsidRPr="006068A2" w:rsidRDefault="6E158903" w:rsidP="006068A2">
      <w:pPr>
        <w:spacing w:line="360" w:lineRule="auto"/>
        <w:jc w:val="both"/>
        <w:rPr>
          <w:rFonts w:ascii="Arial" w:eastAsia="Arial" w:hAnsi="Arial" w:cs="Arial"/>
          <w:sz w:val="22"/>
          <w:szCs w:val="22"/>
        </w:rPr>
      </w:pPr>
    </w:p>
    <w:p w14:paraId="6765BBCF" w14:textId="77777777" w:rsidR="002A73BF" w:rsidRPr="006068A2" w:rsidRDefault="002A73BF" w:rsidP="006068A2">
      <w:pPr>
        <w:spacing w:line="360" w:lineRule="auto"/>
        <w:jc w:val="both"/>
        <w:rPr>
          <w:rFonts w:ascii="Arial" w:eastAsia="Arial" w:hAnsi="Arial" w:cs="Arial"/>
          <w:sz w:val="22"/>
          <w:szCs w:val="22"/>
        </w:rPr>
      </w:pPr>
    </w:p>
    <w:p w14:paraId="4CB95F49" w14:textId="77777777" w:rsidR="002A73BF" w:rsidRPr="006068A2" w:rsidRDefault="002A73BF" w:rsidP="006068A2">
      <w:pPr>
        <w:spacing w:line="360" w:lineRule="auto"/>
        <w:jc w:val="both"/>
        <w:rPr>
          <w:rFonts w:ascii="Arial" w:hAnsi="Arial" w:cs="Arial"/>
          <w:sz w:val="22"/>
          <w:szCs w:val="22"/>
        </w:rPr>
      </w:pPr>
    </w:p>
    <w:p w14:paraId="30E3932D" w14:textId="17FDF72D" w:rsidR="6E158903" w:rsidRPr="006068A2" w:rsidRDefault="6E158903" w:rsidP="006068A2">
      <w:pPr>
        <w:pStyle w:val="Ttulo2"/>
        <w:numPr>
          <w:ilvl w:val="1"/>
          <w:numId w:val="9"/>
        </w:numPr>
        <w:spacing w:before="0" w:line="360" w:lineRule="auto"/>
        <w:jc w:val="both"/>
        <w:rPr>
          <w:rFonts w:ascii="Arial" w:hAnsi="Arial" w:cs="Arial"/>
          <w:b/>
          <w:bCs/>
          <w:color w:val="auto"/>
          <w:sz w:val="22"/>
          <w:szCs w:val="22"/>
        </w:rPr>
      </w:pPr>
      <w:bookmarkStart w:id="74" w:name="_Toc229045350"/>
      <w:r w:rsidRPr="006068A2">
        <w:rPr>
          <w:rFonts w:ascii="Arial" w:hAnsi="Arial" w:cs="Arial"/>
          <w:b/>
          <w:bCs/>
          <w:color w:val="auto"/>
          <w:sz w:val="22"/>
          <w:szCs w:val="22"/>
        </w:rPr>
        <w:t>Indicador De Endeudamiento</w:t>
      </w:r>
      <w:bookmarkEnd w:id="74"/>
      <w:r w:rsidRPr="006068A2">
        <w:rPr>
          <w:rFonts w:ascii="Arial" w:hAnsi="Arial" w:cs="Arial"/>
          <w:b/>
          <w:bCs/>
          <w:color w:val="auto"/>
          <w:sz w:val="22"/>
          <w:szCs w:val="22"/>
        </w:rPr>
        <w:t xml:space="preserve"> </w:t>
      </w:r>
    </w:p>
    <w:p w14:paraId="25552658" w14:textId="77AFEA46" w:rsidR="6E158903" w:rsidRPr="006068A2" w:rsidRDefault="6E158903" w:rsidP="006068A2">
      <w:pPr>
        <w:spacing w:line="360" w:lineRule="auto"/>
        <w:jc w:val="both"/>
        <w:rPr>
          <w:rFonts w:ascii="Arial" w:hAnsi="Arial" w:cs="Arial"/>
          <w:sz w:val="22"/>
          <w:szCs w:val="22"/>
        </w:rPr>
      </w:pPr>
      <w:r w:rsidRPr="006068A2">
        <w:rPr>
          <w:rFonts w:ascii="Arial" w:eastAsia="Arial" w:hAnsi="Arial" w:cs="Arial"/>
          <w:sz w:val="22"/>
          <w:szCs w:val="22"/>
        </w:rPr>
        <w:t xml:space="preserve"> </w:t>
      </w:r>
    </w:p>
    <w:p w14:paraId="09D9387D" w14:textId="7970EBB8" w:rsidR="6E158903" w:rsidRPr="006068A2" w:rsidRDefault="00D4296F" w:rsidP="006068A2">
      <w:pPr>
        <w:pStyle w:val="Descripcin"/>
        <w:spacing w:after="0" w:line="360" w:lineRule="auto"/>
        <w:jc w:val="both"/>
        <w:rPr>
          <w:rFonts w:ascii="Arial" w:eastAsia="Arial" w:hAnsi="Arial" w:cs="Arial"/>
          <w:i w:val="0"/>
          <w:iCs w:val="0"/>
          <w:color w:val="000000" w:themeColor="text1"/>
          <w:sz w:val="22"/>
          <w:szCs w:val="22"/>
        </w:rPr>
      </w:pPr>
      <w:bookmarkStart w:id="75" w:name="_Toc227179190"/>
      <w:r w:rsidRPr="006068A2">
        <w:rPr>
          <w:rFonts w:ascii="Arial" w:eastAsia="Arial" w:hAnsi="Arial" w:cs="Arial"/>
          <w:i w:val="0"/>
          <w:iCs w:val="0"/>
          <w:color w:val="000000" w:themeColor="text1"/>
          <w:sz w:val="22"/>
          <w:szCs w:val="22"/>
        </w:rPr>
        <w:t xml:space="preserve">Ilustración </w:t>
      </w:r>
      <w:r w:rsidRPr="006068A2">
        <w:rPr>
          <w:rFonts w:ascii="Arial" w:eastAsia="Arial" w:hAnsi="Arial" w:cs="Arial"/>
          <w:i w:val="0"/>
          <w:iCs w:val="0"/>
          <w:color w:val="000000" w:themeColor="text1"/>
          <w:sz w:val="22"/>
          <w:szCs w:val="22"/>
        </w:rPr>
        <w:fldChar w:fldCharType="begin"/>
      </w:r>
      <w:r w:rsidRPr="006068A2">
        <w:rPr>
          <w:rFonts w:ascii="Arial" w:eastAsia="Arial" w:hAnsi="Arial" w:cs="Arial"/>
          <w:i w:val="0"/>
          <w:iCs w:val="0"/>
          <w:color w:val="000000" w:themeColor="text1"/>
          <w:sz w:val="22"/>
          <w:szCs w:val="22"/>
        </w:rPr>
        <w:instrText xml:space="preserve"> SEQ Ilustración \* ARABIC </w:instrText>
      </w:r>
      <w:r w:rsidRPr="006068A2">
        <w:rPr>
          <w:rFonts w:ascii="Arial" w:eastAsia="Arial" w:hAnsi="Arial" w:cs="Arial"/>
          <w:i w:val="0"/>
          <w:iCs w:val="0"/>
          <w:color w:val="000000" w:themeColor="text1"/>
          <w:sz w:val="22"/>
          <w:szCs w:val="22"/>
        </w:rPr>
        <w:fldChar w:fldCharType="separate"/>
      </w:r>
      <w:r w:rsidR="009E481B">
        <w:rPr>
          <w:rFonts w:ascii="Arial" w:eastAsia="Arial" w:hAnsi="Arial" w:cs="Arial"/>
          <w:i w:val="0"/>
          <w:iCs w:val="0"/>
          <w:noProof/>
          <w:color w:val="000000" w:themeColor="text1"/>
          <w:sz w:val="22"/>
          <w:szCs w:val="22"/>
        </w:rPr>
        <w:t>8</w:t>
      </w:r>
      <w:r w:rsidRPr="006068A2">
        <w:rPr>
          <w:rFonts w:ascii="Arial" w:eastAsia="Arial" w:hAnsi="Arial" w:cs="Arial"/>
          <w:i w:val="0"/>
          <w:iCs w:val="0"/>
          <w:color w:val="000000" w:themeColor="text1"/>
          <w:sz w:val="22"/>
          <w:szCs w:val="22"/>
        </w:rPr>
        <w:fldChar w:fldCharType="end"/>
      </w:r>
      <w:r w:rsidRPr="006068A2">
        <w:rPr>
          <w:rFonts w:ascii="Arial" w:eastAsia="Arial" w:hAnsi="Arial" w:cs="Arial"/>
          <w:i w:val="0"/>
          <w:iCs w:val="0"/>
          <w:color w:val="000000" w:themeColor="text1"/>
          <w:sz w:val="22"/>
          <w:szCs w:val="22"/>
        </w:rPr>
        <w:t xml:space="preserve">. </w:t>
      </w:r>
      <w:r w:rsidR="6E158903" w:rsidRPr="006068A2">
        <w:rPr>
          <w:rFonts w:ascii="Arial" w:eastAsia="Arial" w:hAnsi="Arial" w:cs="Arial"/>
          <w:i w:val="0"/>
          <w:iCs w:val="0"/>
          <w:color w:val="000000" w:themeColor="text1"/>
          <w:sz w:val="22"/>
          <w:szCs w:val="22"/>
        </w:rPr>
        <w:t>Porcentaje de Endeudamiento</w:t>
      </w:r>
      <w:bookmarkEnd w:id="75"/>
    </w:p>
    <w:p w14:paraId="10EEB0C8" w14:textId="3557080C" w:rsidR="0875B53F" w:rsidRPr="006068A2" w:rsidRDefault="0875B53F" w:rsidP="006068A2">
      <w:pPr>
        <w:spacing w:line="360" w:lineRule="auto"/>
        <w:jc w:val="both"/>
        <w:rPr>
          <w:rFonts w:ascii="Arial" w:hAnsi="Arial" w:cs="Arial"/>
          <w:sz w:val="22"/>
          <w:szCs w:val="22"/>
        </w:rPr>
      </w:pPr>
      <w:r w:rsidRPr="006068A2">
        <w:rPr>
          <w:rFonts w:ascii="Arial" w:hAnsi="Arial" w:cs="Arial"/>
          <w:noProof/>
          <w:sz w:val="22"/>
          <w:szCs w:val="22"/>
          <w:lang w:eastAsia="es-CO"/>
        </w:rPr>
        <w:drawing>
          <wp:inline distT="0" distB="0" distL="0" distR="0" wp14:anchorId="0AB18FCB" wp14:editId="19437393">
            <wp:extent cx="5248275" cy="2743200"/>
            <wp:effectExtent l="0" t="0" r="0" b="0"/>
            <wp:docPr id="195528410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284108" name="Picture 1955284108"/>
                    <pic:cNvPicPr/>
                  </pic:nvPicPr>
                  <pic:blipFill>
                    <a:blip r:embed="rId39">
                      <a:extLst>
                        <a:ext uri="{28A0092B-C50C-407E-A947-70E740481C1C}">
                          <a14:useLocalDpi xmlns:a14="http://schemas.microsoft.com/office/drawing/2010/main"/>
                        </a:ext>
                      </a:extLst>
                    </a:blip>
                    <a:stretch>
                      <a:fillRect/>
                    </a:stretch>
                  </pic:blipFill>
                  <pic:spPr>
                    <a:xfrm>
                      <a:off x="0" y="0"/>
                      <a:ext cx="5248275" cy="2743200"/>
                    </a:xfrm>
                    <a:prstGeom prst="rect">
                      <a:avLst/>
                    </a:prstGeom>
                  </pic:spPr>
                </pic:pic>
              </a:graphicData>
            </a:graphic>
          </wp:inline>
        </w:drawing>
      </w:r>
    </w:p>
    <w:p w14:paraId="481F0F16" w14:textId="55198525" w:rsidR="6E158903" w:rsidRPr="006068A2" w:rsidRDefault="6E158903" w:rsidP="006068A2">
      <w:pPr>
        <w:spacing w:line="360" w:lineRule="auto"/>
        <w:jc w:val="both"/>
        <w:rPr>
          <w:rFonts w:ascii="Arial" w:hAnsi="Arial" w:cs="Arial"/>
          <w:sz w:val="22"/>
          <w:szCs w:val="22"/>
        </w:rPr>
      </w:pPr>
      <w:r w:rsidRPr="006068A2">
        <w:rPr>
          <w:rFonts w:ascii="Arial" w:eastAsia="Arial" w:hAnsi="Arial" w:cs="Arial"/>
          <w:sz w:val="22"/>
          <w:szCs w:val="22"/>
          <w:lang w:val="es"/>
        </w:rPr>
        <w:t>Fuente: Coosalud EPS.</w:t>
      </w:r>
      <w:r w:rsidRPr="006068A2">
        <w:rPr>
          <w:rFonts w:ascii="Arial" w:eastAsia="Arial" w:hAnsi="Arial" w:cs="Arial"/>
          <w:color w:val="000000" w:themeColor="text1"/>
          <w:sz w:val="22"/>
          <w:szCs w:val="22"/>
          <w:lang w:val="es"/>
        </w:rPr>
        <w:t xml:space="preserve"> </w:t>
      </w:r>
      <w:r w:rsidRPr="006068A2">
        <w:rPr>
          <w:rFonts w:ascii="Arial" w:eastAsia="Arial" w:hAnsi="Arial" w:cs="Arial"/>
          <w:color w:val="000000" w:themeColor="text1"/>
          <w:sz w:val="22"/>
          <w:szCs w:val="22"/>
        </w:rPr>
        <w:t xml:space="preserve">Estados financieros Coosalud EPS 2021-a Nov. de 2025 </w:t>
      </w:r>
      <w:hyperlink r:id="rId40">
        <w:r w:rsidRPr="006068A2">
          <w:rPr>
            <w:rStyle w:val="Hipervnculo"/>
            <w:rFonts w:ascii="Arial" w:eastAsia="Arial" w:hAnsi="Arial" w:cs="Arial"/>
            <w:sz w:val="22"/>
            <w:szCs w:val="22"/>
          </w:rPr>
          <w:t>https://coosalud.com/financiera/</w:t>
        </w:r>
      </w:hyperlink>
      <w:r w:rsidRPr="006068A2">
        <w:rPr>
          <w:rFonts w:ascii="Arial" w:eastAsia="Arial" w:hAnsi="Arial" w:cs="Arial"/>
          <w:sz w:val="22"/>
          <w:szCs w:val="22"/>
        </w:rPr>
        <w:t xml:space="preserve"> </w:t>
      </w:r>
      <w:r w:rsidRPr="006068A2">
        <w:rPr>
          <w:rFonts w:ascii="Arial" w:eastAsia="Arial" w:hAnsi="Arial" w:cs="Arial"/>
          <w:i/>
          <w:iCs/>
          <w:sz w:val="22"/>
          <w:szCs w:val="22"/>
          <w:lang w:val="es"/>
        </w:rPr>
        <w:t>Formato FT001 – Información financiera reportada</w:t>
      </w:r>
      <w:r w:rsidRPr="006068A2">
        <w:rPr>
          <w:rFonts w:ascii="Arial" w:eastAsia="Arial" w:hAnsi="Arial" w:cs="Arial"/>
          <w:sz w:val="22"/>
          <w:szCs w:val="22"/>
          <w:lang w:val="es"/>
        </w:rPr>
        <w:t xml:space="preserve"> (corte noviembre de 2025). Elaboración propia (cálculo del indicador Pasivos/Activos y gráfica mensual, enero–noviembre 2025).</w:t>
      </w:r>
      <w:r w:rsidRPr="006068A2">
        <w:rPr>
          <w:rFonts w:ascii="Arial" w:eastAsia="Arial" w:hAnsi="Arial" w:cs="Arial"/>
          <w:sz w:val="22"/>
          <w:szCs w:val="22"/>
        </w:rPr>
        <w:t xml:space="preserve"> </w:t>
      </w:r>
    </w:p>
    <w:p w14:paraId="1521683E" w14:textId="3D1C8EFE" w:rsidR="6E158903" w:rsidRPr="006068A2" w:rsidRDefault="6E158903" w:rsidP="006068A2">
      <w:pPr>
        <w:spacing w:line="360" w:lineRule="auto"/>
        <w:jc w:val="both"/>
        <w:rPr>
          <w:rFonts w:ascii="Arial" w:hAnsi="Arial" w:cs="Arial"/>
          <w:sz w:val="22"/>
          <w:szCs w:val="22"/>
        </w:rPr>
      </w:pPr>
      <w:r w:rsidRPr="006068A2">
        <w:rPr>
          <w:rFonts w:ascii="Arial" w:eastAsia="Arial" w:hAnsi="Arial" w:cs="Arial"/>
          <w:sz w:val="22"/>
          <w:szCs w:val="22"/>
        </w:rPr>
        <w:lastRenderedPageBreak/>
        <w:t xml:space="preserve"> </w:t>
      </w:r>
    </w:p>
    <w:p w14:paraId="7CA080CE" w14:textId="5E1833DA" w:rsidR="6E158903" w:rsidRPr="006068A2" w:rsidRDefault="6E158903" w:rsidP="006068A2">
      <w:pPr>
        <w:spacing w:line="360" w:lineRule="auto"/>
        <w:jc w:val="both"/>
        <w:rPr>
          <w:rFonts w:ascii="Arial" w:hAnsi="Arial" w:cs="Arial"/>
          <w:sz w:val="22"/>
          <w:szCs w:val="22"/>
        </w:rPr>
      </w:pPr>
      <w:r w:rsidRPr="006068A2">
        <w:rPr>
          <w:rFonts w:ascii="Arial" w:eastAsia="Arial" w:hAnsi="Arial" w:cs="Arial"/>
          <w:sz w:val="22"/>
          <w:szCs w:val="22"/>
        </w:rPr>
        <w:t xml:space="preserve">El indicador de endeudamiento (Pasivos/Activos) de Coosalud evidencia un nivel crítico de apalancamiento, al ubicarse por encima del 100% y alcanzar valores cercanos al 206%. En términos financieros, esto significa que los pasivos superan ampliamente los activos, es decir, que por cada $100 en activos la entidad tendría aproximadamente $206 en obligaciones, reflejando una insuficiencia patrimonial y una muy limitada capacidad de respaldo de sus deudas con activos propios. Este comportamiento es consistente con lo observado previamente en el informe: crecimiento acelerado del pasivo (impulsado por reservas técnicas y obligaciones), patrimonio negativo y presiones de liquidez, lo cual incrementa el riesgo de incumplimiento y deteriora la sostenibilidad financiera. </w:t>
      </w:r>
    </w:p>
    <w:p w14:paraId="2CDD921C" w14:textId="73F19629" w:rsidR="6E158903" w:rsidRPr="006068A2" w:rsidRDefault="6E158903" w:rsidP="006068A2">
      <w:pPr>
        <w:spacing w:line="360" w:lineRule="auto"/>
        <w:jc w:val="both"/>
        <w:rPr>
          <w:rFonts w:ascii="Arial" w:hAnsi="Arial" w:cs="Arial"/>
          <w:sz w:val="22"/>
          <w:szCs w:val="22"/>
        </w:rPr>
      </w:pPr>
      <w:r w:rsidRPr="006068A2">
        <w:rPr>
          <w:rFonts w:ascii="Arial" w:eastAsia="Arial" w:hAnsi="Arial" w:cs="Arial"/>
          <w:sz w:val="22"/>
          <w:szCs w:val="22"/>
        </w:rPr>
        <w:t xml:space="preserve"> </w:t>
      </w:r>
    </w:p>
    <w:p w14:paraId="569872FD" w14:textId="0FAA1781" w:rsidR="6E158903" w:rsidRPr="006068A2" w:rsidRDefault="6E158903" w:rsidP="006068A2">
      <w:pPr>
        <w:spacing w:line="360" w:lineRule="auto"/>
        <w:jc w:val="both"/>
        <w:rPr>
          <w:rFonts w:ascii="Arial" w:hAnsi="Arial" w:cs="Arial"/>
          <w:sz w:val="22"/>
          <w:szCs w:val="22"/>
        </w:rPr>
      </w:pPr>
      <w:r w:rsidRPr="006068A2">
        <w:rPr>
          <w:rFonts w:ascii="Arial" w:eastAsia="Arial" w:hAnsi="Arial" w:cs="Arial"/>
          <w:sz w:val="22"/>
          <w:szCs w:val="22"/>
        </w:rPr>
        <w:t>Desde la perspectiva operativa, un endeudamiento de este nivel se asocia con mayor probabilidad de restricciones de flujo de caja y, por ende, con efectos directos sobre la prestación: retrasos en el pago a prestadores y proveedores, incremento de la cartera y tensiones en la red que pueden traducirse en barreras de acceso, afectación de la oportunidad y riesgo sobre la continuidad de la atención para los usuarios. Por lo anterior, el indicador no solo describe una condición contable, sino un factor de riesgo para la gestión del aseguramiento, que amerita medidas de recuperación (saneamiento de obligaciones, fortalecimiento patrimonial, acuerdos de pago y control de determinantes de gasto)</w:t>
      </w:r>
    </w:p>
    <w:p w14:paraId="2CE975E7" w14:textId="2F4A1C5D" w:rsidR="0E71368B" w:rsidRPr="006068A2" w:rsidRDefault="0E71368B" w:rsidP="006068A2">
      <w:pPr>
        <w:spacing w:line="360" w:lineRule="auto"/>
        <w:jc w:val="both"/>
        <w:rPr>
          <w:rFonts w:ascii="Arial" w:hAnsi="Arial" w:cs="Arial"/>
          <w:sz w:val="22"/>
          <w:szCs w:val="22"/>
        </w:rPr>
      </w:pPr>
      <w:r w:rsidRPr="006068A2">
        <w:rPr>
          <w:rFonts w:ascii="Arial" w:eastAsia="Segoe UI" w:hAnsi="Arial" w:cs="Arial"/>
          <w:sz w:val="22"/>
          <w:szCs w:val="22"/>
          <w:lang w:val="es-ES"/>
        </w:rPr>
        <w:t xml:space="preserve"> </w:t>
      </w:r>
    </w:p>
    <w:p w14:paraId="17FF8F5E" w14:textId="56CDD2FE" w:rsidR="4AA1640A" w:rsidRPr="006068A2" w:rsidRDefault="4AA1640A" w:rsidP="006068A2">
      <w:pPr>
        <w:spacing w:line="360" w:lineRule="auto"/>
        <w:jc w:val="both"/>
        <w:rPr>
          <w:rFonts w:ascii="Arial" w:hAnsi="Arial" w:cs="Arial"/>
          <w:sz w:val="22"/>
          <w:szCs w:val="22"/>
        </w:rPr>
      </w:pPr>
      <w:r w:rsidRPr="006068A2">
        <w:rPr>
          <w:rFonts w:ascii="Arial" w:eastAsia="Arial" w:hAnsi="Arial" w:cs="Arial"/>
          <w:color w:val="000000" w:themeColor="text1"/>
          <w:sz w:val="22"/>
          <w:szCs w:val="22"/>
        </w:rPr>
        <w:t>Existe una insolvencia estructural con deterioro progresivo de los estados financieros que evidencian una condición de insolvencia material ya que a 31/12/2024 los activos ascienden a 1.942.170 mientras los pasivos alcanzan 2.801.338, resultando en un patrimonio negativo de -859.168. Esta situación se agrava a noviembre 2025, cuando el patrimonio profundiza -$3.232.082 (variación aproximada de -$2.372.914). Para Bogotá D.C.—donde Coosalud EPS asegura un volumen de población—esta trayectoria no describe un evento coyuntural: constituye un deterioro sostenido de solvencia que amenaza la capacidad real de garantizar continuidad y calidad en la prestación.</w:t>
      </w:r>
    </w:p>
    <w:p w14:paraId="05D65C1F" w14:textId="2C0003E7" w:rsidR="1A80285D" w:rsidRPr="006068A2" w:rsidRDefault="1A80285D" w:rsidP="006068A2">
      <w:pPr>
        <w:spacing w:line="360" w:lineRule="auto"/>
        <w:jc w:val="both"/>
        <w:rPr>
          <w:rFonts w:ascii="Arial" w:hAnsi="Arial" w:cs="Arial"/>
          <w:sz w:val="22"/>
          <w:szCs w:val="22"/>
        </w:rPr>
      </w:pPr>
    </w:p>
    <w:p w14:paraId="61F7E5E3" w14:textId="35FE52FF" w:rsidR="00F10A51" w:rsidRPr="006068A2" w:rsidRDefault="00F10A51" w:rsidP="006068A2">
      <w:pPr>
        <w:spacing w:line="360" w:lineRule="auto"/>
        <w:jc w:val="both"/>
        <w:rPr>
          <w:rFonts w:ascii="Arial" w:hAnsi="Arial" w:cs="Arial"/>
          <w:sz w:val="22"/>
          <w:szCs w:val="22"/>
        </w:rPr>
      </w:pPr>
    </w:p>
    <w:p w14:paraId="3E538BBB" w14:textId="1761AA59" w:rsidR="00595EA7" w:rsidRPr="006068A2" w:rsidRDefault="00B73EA3" w:rsidP="006068A2">
      <w:pPr>
        <w:pStyle w:val="Ttulo2"/>
        <w:numPr>
          <w:ilvl w:val="0"/>
          <w:numId w:val="9"/>
        </w:numPr>
        <w:spacing w:before="0" w:line="360" w:lineRule="auto"/>
        <w:jc w:val="both"/>
        <w:rPr>
          <w:rFonts w:ascii="Arial" w:hAnsi="Arial" w:cs="Arial"/>
          <w:b/>
          <w:bCs/>
          <w:color w:val="auto"/>
          <w:sz w:val="22"/>
          <w:szCs w:val="22"/>
        </w:rPr>
      </w:pPr>
      <w:bookmarkStart w:id="76" w:name="_Toc229045351"/>
      <w:commentRangeStart w:id="77"/>
      <w:r w:rsidRPr="006068A2">
        <w:rPr>
          <w:rFonts w:ascii="Arial" w:hAnsi="Arial" w:cs="Arial"/>
          <w:b/>
          <w:bCs/>
          <w:color w:val="auto"/>
          <w:sz w:val="22"/>
          <w:szCs w:val="22"/>
        </w:rPr>
        <w:t>CONCLUSIONES</w:t>
      </w:r>
      <w:r w:rsidR="00595EA7" w:rsidRPr="006068A2">
        <w:rPr>
          <w:rFonts w:ascii="Arial" w:hAnsi="Arial" w:cs="Arial"/>
          <w:b/>
          <w:bCs/>
          <w:color w:val="auto"/>
          <w:sz w:val="22"/>
          <w:szCs w:val="22"/>
        </w:rPr>
        <w:t xml:space="preserve"> </w:t>
      </w:r>
      <w:commentRangeEnd w:id="77"/>
      <w:r w:rsidRPr="006068A2">
        <w:rPr>
          <w:rFonts w:ascii="Arial" w:hAnsi="Arial" w:cs="Arial"/>
          <w:sz w:val="22"/>
          <w:szCs w:val="22"/>
        </w:rPr>
        <w:commentReference w:id="77"/>
      </w:r>
      <w:bookmarkEnd w:id="76"/>
    </w:p>
    <w:p w14:paraId="521DADDA" w14:textId="715741E4" w:rsidR="15399BE6" w:rsidRPr="006068A2" w:rsidRDefault="15399BE6" w:rsidP="006068A2">
      <w:pPr>
        <w:spacing w:line="360" w:lineRule="auto"/>
        <w:jc w:val="both"/>
        <w:rPr>
          <w:rFonts w:ascii="Arial" w:hAnsi="Arial" w:cs="Arial"/>
          <w:color w:val="000000" w:themeColor="text1"/>
          <w:sz w:val="22"/>
          <w:szCs w:val="22"/>
        </w:rPr>
      </w:pPr>
    </w:p>
    <w:p w14:paraId="189E76F4" w14:textId="77777777" w:rsidR="00EA3126" w:rsidRPr="006068A2" w:rsidRDefault="00EA3126" w:rsidP="006068A2">
      <w:pPr>
        <w:spacing w:line="360" w:lineRule="auto"/>
        <w:jc w:val="both"/>
        <w:rPr>
          <w:rFonts w:ascii="Arial" w:eastAsia="Arial" w:hAnsi="Arial" w:cs="Arial"/>
          <w:sz w:val="22"/>
          <w:szCs w:val="22"/>
        </w:rPr>
      </w:pPr>
    </w:p>
    <w:p w14:paraId="17025E55" w14:textId="4631F455" w:rsidR="00F12BBF" w:rsidRPr="006068A2" w:rsidRDefault="00F12BBF" w:rsidP="006068A2">
      <w:pPr>
        <w:pStyle w:val="Ttulo1"/>
        <w:numPr>
          <w:ilvl w:val="0"/>
          <w:numId w:val="9"/>
        </w:numPr>
        <w:spacing w:before="0" w:line="360" w:lineRule="auto"/>
        <w:jc w:val="both"/>
        <w:rPr>
          <w:rFonts w:ascii="Arial" w:hAnsi="Arial" w:cs="Arial"/>
          <w:b/>
          <w:bCs/>
          <w:color w:val="auto"/>
          <w:sz w:val="22"/>
          <w:szCs w:val="22"/>
        </w:rPr>
      </w:pPr>
      <w:bookmarkStart w:id="83" w:name="_Toc229045352"/>
      <w:r w:rsidRPr="006068A2">
        <w:rPr>
          <w:rFonts w:ascii="Arial" w:hAnsi="Arial" w:cs="Arial"/>
          <w:b/>
          <w:bCs/>
          <w:color w:val="auto"/>
          <w:sz w:val="22"/>
          <w:szCs w:val="22"/>
        </w:rPr>
        <w:lastRenderedPageBreak/>
        <w:t>GLOSARIO DE TERMINOS</w:t>
      </w:r>
      <w:bookmarkEnd w:id="83"/>
    </w:p>
    <w:p w14:paraId="50E992E8" w14:textId="77777777" w:rsidR="00F12BBF" w:rsidRPr="006068A2" w:rsidRDefault="00F12BBF" w:rsidP="006068A2">
      <w:pPr>
        <w:spacing w:line="360" w:lineRule="auto"/>
        <w:jc w:val="both"/>
        <w:rPr>
          <w:rFonts w:ascii="Arial" w:eastAsia="Arial" w:hAnsi="Arial" w:cs="Arial"/>
          <w:b/>
          <w:bCs/>
          <w:sz w:val="22"/>
          <w:szCs w:val="22"/>
        </w:rPr>
      </w:pPr>
    </w:p>
    <w:p w14:paraId="2BB5B8AE" w14:textId="366F82F9" w:rsidR="00F12BBF" w:rsidRPr="006068A2" w:rsidRDefault="00000000" w:rsidP="006068A2">
      <w:pPr>
        <w:spacing w:line="360" w:lineRule="auto"/>
        <w:ind w:firstLine="709"/>
        <w:jc w:val="both"/>
        <w:rPr>
          <w:rFonts w:ascii="Arial" w:eastAsia="Arial" w:hAnsi="Arial" w:cs="Arial"/>
          <w:color w:val="0A0A0A"/>
          <w:sz w:val="22"/>
          <w:szCs w:val="22"/>
          <w:lang w:val="es-ES"/>
        </w:rPr>
      </w:pPr>
      <w:hyperlink r:id="rId41">
        <w:r w:rsidR="00F12BBF" w:rsidRPr="006068A2">
          <w:rPr>
            <w:rStyle w:val="Hipervnculo"/>
            <w:rFonts w:ascii="Arial" w:eastAsia="Arial" w:hAnsi="Arial" w:cs="Arial"/>
            <w:b/>
            <w:bCs/>
            <w:color w:val="0A0A0A"/>
            <w:sz w:val="22"/>
            <w:szCs w:val="22"/>
            <w:u w:val="none"/>
            <w:lang w:val="es-ES"/>
          </w:rPr>
          <w:t>EPS</w:t>
        </w:r>
      </w:hyperlink>
      <w:r w:rsidR="009F264D" w:rsidRPr="006068A2">
        <w:rPr>
          <w:rStyle w:val="Hipervnculo"/>
          <w:rFonts w:ascii="Arial" w:eastAsia="Arial" w:hAnsi="Arial" w:cs="Arial"/>
          <w:b/>
          <w:bCs/>
          <w:color w:val="0A0A0A"/>
          <w:sz w:val="22"/>
          <w:szCs w:val="22"/>
          <w:u w:val="none"/>
          <w:lang w:val="es-ES"/>
        </w:rPr>
        <w:t>:</w:t>
      </w:r>
      <w:r w:rsidR="00F12BBF" w:rsidRPr="006068A2">
        <w:rPr>
          <w:rFonts w:ascii="Arial" w:eastAsia="Arial" w:hAnsi="Arial" w:cs="Arial"/>
          <w:b/>
          <w:bCs/>
          <w:color w:val="0A0A0A"/>
          <w:sz w:val="22"/>
          <w:szCs w:val="22"/>
          <w:lang w:val="es-ES"/>
        </w:rPr>
        <w:t xml:space="preserve"> (Entidad Promotora de Salud):</w:t>
      </w:r>
      <w:r w:rsidR="00F12BBF" w:rsidRPr="006068A2">
        <w:rPr>
          <w:rFonts w:ascii="Arial" w:eastAsia="Arial" w:hAnsi="Arial" w:cs="Arial"/>
          <w:color w:val="0A0A0A"/>
          <w:sz w:val="22"/>
          <w:szCs w:val="22"/>
          <w:lang w:val="es-ES"/>
        </w:rPr>
        <w:t xml:space="preserve"> Son las aseguradoras. Su función principal es organizar y garantizar el acceso al plan de beneficios (POS), afiliar a los usuarios, recaudar cotizaciones y administrar los recursos financieros. </w:t>
      </w:r>
    </w:p>
    <w:p w14:paraId="757AC259" w14:textId="77777777" w:rsidR="00F12BBF" w:rsidRPr="006068A2" w:rsidRDefault="00F12BBF" w:rsidP="006068A2">
      <w:pPr>
        <w:shd w:val="clear" w:color="auto" w:fill="FFFFFF" w:themeFill="background1"/>
        <w:spacing w:line="360" w:lineRule="auto"/>
        <w:ind w:firstLine="709"/>
        <w:jc w:val="both"/>
        <w:rPr>
          <w:rFonts w:ascii="Arial" w:eastAsia="Arial" w:hAnsi="Arial" w:cs="Arial"/>
          <w:color w:val="0A0A0A"/>
          <w:sz w:val="22"/>
          <w:szCs w:val="22"/>
          <w:lang w:val="es-ES"/>
        </w:rPr>
      </w:pPr>
    </w:p>
    <w:p w14:paraId="017EDA0E" w14:textId="6F0054A2" w:rsidR="00F12BBF" w:rsidRPr="006068A2" w:rsidRDefault="00F12BBF" w:rsidP="006068A2">
      <w:pPr>
        <w:shd w:val="clear" w:color="auto" w:fill="FFFFFF" w:themeFill="background1"/>
        <w:spacing w:line="360" w:lineRule="auto"/>
        <w:ind w:firstLine="709"/>
        <w:jc w:val="both"/>
        <w:rPr>
          <w:rFonts w:ascii="Arial" w:eastAsia="Arial" w:hAnsi="Arial" w:cs="Arial"/>
          <w:color w:val="0A0A0A"/>
          <w:sz w:val="22"/>
          <w:szCs w:val="22"/>
          <w:lang w:val="es-ES"/>
        </w:rPr>
      </w:pPr>
      <w:r w:rsidRPr="006068A2">
        <w:rPr>
          <w:rFonts w:ascii="Arial" w:eastAsia="Arial" w:hAnsi="Arial" w:cs="Arial"/>
          <w:b/>
          <w:bCs/>
          <w:color w:val="0A0A0A"/>
          <w:sz w:val="22"/>
          <w:szCs w:val="22"/>
          <w:lang w:val="es-ES"/>
        </w:rPr>
        <w:t>IPS</w:t>
      </w:r>
      <w:r w:rsidR="009F264D" w:rsidRPr="006068A2">
        <w:rPr>
          <w:rFonts w:ascii="Arial" w:eastAsia="Arial" w:hAnsi="Arial" w:cs="Arial"/>
          <w:b/>
          <w:bCs/>
          <w:color w:val="0A0A0A"/>
          <w:sz w:val="22"/>
          <w:szCs w:val="22"/>
          <w:lang w:val="es-ES"/>
        </w:rPr>
        <w:t>:</w:t>
      </w:r>
      <w:r w:rsidRPr="006068A2">
        <w:rPr>
          <w:rFonts w:ascii="Arial" w:eastAsia="Arial" w:hAnsi="Arial" w:cs="Arial"/>
          <w:b/>
          <w:bCs/>
          <w:color w:val="0A0A0A"/>
          <w:sz w:val="22"/>
          <w:szCs w:val="22"/>
          <w:lang w:val="es-ES"/>
        </w:rPr>
        <w:t xml:space="preserve"> (Institución Prestadora de Servicios de Salud)</w:t>
      </w:r>
      <w:r w:rsidRPr="006068A2">
        <w:rPr>
          <w:rFonts w:ascii="Arial" w:eastAsia="Arial" w:hAnsi="Arial" w:cs="Arial"/>
          <w:color w:val="0A0A0A"/>
          <w:sz w:val="22"/>
          <w:szCs w:val="22"/>
          <w:lang w:val="es-ES"/>
        </w:rPr>
        <w:t xml:space="preserve">: Son los prestadores. Son los hospitales, clínicas, laboratorios y consultorios médicos donde los usuarios reciben atención, citas, exámenes y cirugías. Pueden ser públicas o privadas.  </w:t>
      </w:r>
    </w:p>
    <w:p w14:paraId="7A7FF92A" w14:textId="77777777" w:rsidR="00F12BBF" w:rsidRPr="006068A2" w:rsidRDefault="00F12BBF" w:rsidP="006068A2">
      <w:pPr>
        <w:shd w:val="clear" w:color="auto" w:fill="FFFFFF" w:themeFill="background1"/>
        <w:spacing w:line="360" w:lineRule="auto"/>
        <w:ind w:firstLine="709"/>
        <w:jc w:val="both"/>
        <w:rPr>
          <w:rFonts w:ascii="Arial" w:eastAsia="Arial" w:hAnsi="Arial" w:cs="Arial"/>
          <w:color w:val="0A0A0A"/>
          <w:sz w:val="22"/>
          <w:szCs w:val="22"/>
          <w:lang w:val="es-ES"/>
        </w:rPr>
      </w:pPr>
    </w:p>
    <w:p w14:paraId="1A86B54D" w14:textId="7ABBC44F" w:rsidR="00F12BBF" w:rsidRPr="006068A2" w:rsidRDefault="00000000" w:rsidP="006068A2">
      <w:pPr>
        <w:pStyle w:val="Prrafodelista"/>
        <w:shd w:val="clear" w:color="auto" w:fill="FFFFFF" w:themeFill="background1"/>
        <w:spacing w:line="360" w:lineRule="auto"/>
        <w:ind w:left="0" w:firstLine="709"/>
        <w:jc w:val="both"/>
        <w:rPr>
          <w:rFonts w:ascii="Arial" w:eastAsia="Arial" w:hAnsi="Arial" w:cs="Arial"/>
          <w:color w:val="0A0A0A"/>
          <w:sz w:val="22"/>
          <w:szCs w:val="22"/>
          <w:lang w:val="es-ES"/>
        </w:rPr>
      </w:pPr>
      <w:hyperlink r:id="rId42">
        <w:r w:rsidR="00F12BBF" w:rsidRPr="006068A2">
          <w:rPr>
            <w:rStyle w:val="Hipervnculo"/>
            <w:rFonts w:ascii="Arial" w:eastAsia="Arial" w:hAnsi="Arial" w:cs="Arial"/>
            <w:b/>
            <w:bCs/>
            <w:color w:val="0A0A0A"/>
            <w:sz w:val="22"/>
            <w:szCs w:val="22"/>
            <w:u w:val="none"/>
            <w:lang w:val="es-ES"/>
          </w:rPr>
          <w:t>EAPB</w:t>
        </w:r>
      </w:hyperlink>
      <w:r w:rsidR="009F264D" w:rsidRPr="006068A2">
        <w:rPr>
          <w:rStyle w:val="Hipervnculo"/>
          <w:rFonts w:ascii="Arial" w:eastAsia="Arial" w:hAnsi="Arial" w:cs="Arial"/>
          <w:b/>
          <w:bCs/>
          <w:color w:val="0A0A0A"/>
          <w:sz w:val="22"/>
          <w:szCs w:val="22"/>
          <w:u w:val="none"/>
          <w:lang w:val="es-ES"/>
        </w:rPr>
        <w:t>:</w:t>
      </w:r>
      <w:r w:rsidR="00F12BBF" w:rsidRPr="006068A2">
        <w:rPr>
          <w:rFonts w:ascii="Arial" w:eastAsia="Arial" w:hAnsi="Arial" w:cs="Arial"/>
          <w:b/>
          <w:bCs/>
          <w:color w:val="0A0A0A"/>
          <w:sz w:val="22"/>
          <w:szCs w:val="22"/>
          <w:lang w:val="es-ES"/>
        </w:rPr>
        <w:t xml:space="preserve"> (Empresas Administradoras de Planes de Beneficios):</w:t>
      </w:r>
      <w:r w:rsidR="00F12BBF" w:rsidRPr="006068A2">
        <w:rPr>
          <w:rFonts w:ascii="Arial" w:eastAsia="Arial" w:hAnsi="Arial" w:cs="Arial"/>
          <w:color w:val="0A0A0A"/>
          <w:sz w:val="22"/>
          <w:szCs w:val="22"/>
          <w:lang w:val="es-ES"/>
        </w:rPr>
        <w:t xml:space="preserve"> Es un concepto más amplio que abarca a las EPS, EPS Indígenas, Entidades Adaptadas y Cajas de Compensación Familiar que administran los recursos del régimen contributivo y subsidiado. </w:t>
      </w:r>
    </w:p>
    <w:p w14:paraId="3CE5FF59" w14:textId="77777777" w:rsidR="00F12BBF" w:rsidRPr="006068A2" w:rsidRDefault="00F12BBF" w:rsidP="006068A2">
      <w:pPr>
        <w:spacing w:line="360" w:lineRule="auto"/>
        <w:ind w:firstLine="709"/>
        <w:jc w:val="both"/>
        <w:rPr>
          <w:rFonts w:ascii="Arial" w:eastAsia="Arial" w:hAnsi="Arial" w:cs="Arial"/>
          <w:sz w:val="22"/>
          <w:szCs w:val="22"/>
        </w:rPr>
      </w:pPr>
    </w:p>
    <w:p w14:paraId="5E81D1E5" w14:textId="58E3F6A7" w:rsidR="00F12BBF" w:rsidRPr="006068A2" w:rsidRDefault="00F12BBF" w:rsidP="006068A2">
      <w:pPr>
        <w:spacing w:line="360" w:lineRule="auto"/>
        <w:ind w:firstLine="709"/>
        <w:jc w:val="both"/>
        <w:rPr>
          <w:rFonts w:ascii="Arial" w:eastAsia="Arial" w:hAnsi="Arial" w:cs="Arial"/>
          <w:sz w:val="22"/>
          <w:szCs w:val="22"/>
        </w:rPr>
      </w:pPr>
      <w:r w:rsidRPr="006068A2">
        <w:rPr>
          <w:rFonts w:ascii="Arial" w:eastAsia="Arial" w:hAnsi="Arial" w:cs="Arial"/>
          <w:b/>
          <w:bCs/>
          <w:sz w:val="22"/>
          <w:szCs w:val="22"/>
        </w:rPr>
        <w:t>UPC</w:t>
      </w:r>
      <w:r w:rsidR="009F264D" w:rsidRPr="006068A2">
        <w:rPr>
          <w:rFonts w:ascii="Arial" w:eastAsia="Arial" w:hAnsi="Arial" w:cs="Arial"/>
          <w:b/>
          <w:bCs/>
          <w:sz w:val="22"/>
          <w:szCs w:val="22"/>
        </w:rPr>
        <w:t xml:space="preserve">:  </w:t>
      </w:r>
      <w:r w:rsidRPr="006068A2">
        <w:rPr>
          <w:rFonts w:ascii="Arial" w:eastAsia="Arial" w:hAnsi="Arial" w:cs="Arial"/>
          <w:sz w:val="22"/>
          <w:szCs w:val="22"/>
        </w:rPr>
        <w:t>Unidad de pago por capitación, es el valor anual que el Estado (a través, de la ADRES) gira a las Entidades Promotoras de Salud (EPS) por cada afiliado.</w:t>
      </w:r>
    </w:p>
    <w:p w14:paraId="355E32DB" w14:textId="77777777" w:rsidR="00F12BBF" w:rsidRPr="006068A2" w:rsidRDefault="00F12BBF" w:rsidP="006068A2">
      <w:pPr>
        <w:spacing w:line="360" w:lineRule="auto"/>
        <w:ind w:firstLine="709"/>
        <w:jc w:val="both"/>
        <w:rPr>
          <w:rFonts w:ascii="Arial" w:eastAsia="Arial" w:hAnsi="Arial" w:cs="Arial"/>
          <w:sz w:val="22"/>
          <w:szCs w:val="22"/>
        </w:rPr>
      </w:pPr>
    </w:p>
    <w:p w14:paraId="79D1CE47" w14:textId="77777777" w:rsidR="00F12BBF" w:rsidRPr="006068A2" w:rsidRDefault="00F12BBF" w:rsidP="006068A2">
      <w:pPr>
        <w:spacing w:line="360" w:lineRule="auto"/>
        <w:ind w:firstLine="709"/>
        <w:jc w:val="both"/>
        <w:rPr>
          <w:rFonts w:ascii="Arial" w:eastAsia="Arial" w:hAnsi="Arial" w:cs="Arial"/>
          <w:b/>
          <w:bCs/>
          <w:sz w:val="22"/>
          <w:szCs w:val="22"/>
        </w:rPr>
      </w:pPr>
      <w:r w:rsidRPr="006068A2">
        <w:rPr>
          <w:rFonts w:ascii="Arial" w:eastAsia="Arial" w:hAnsi="Arial" w:cs="Arial"/>
          <w:b/>
          <w:bCs/>
          <w:color w:val="0A0A0A"/>
          <w:sz w:val="22"/>
          <w:szCs w:val="22"/>
          <w:lang w:val="es-ES"/>
        </w:rPr>
        <w:t>PBS</w:t>
      </w:r>
      <w:r w:rsidRPr="006068A2">
        <w:rPr>
          <w:rFonts w:ascii="Arial" w:eastAsia="Arial" w:hAnsi="Arial" w:cs="Arial"/>
          <w:color w:val="0A0A0A"/>
          <w:sz w:val="22"/>
          <w:szCs w:val="22"/>
          <w:lang w:val="es-ES"/>
        </w:rPr>
        <w:t>: Plan de Beneficios de Salud, es el conjunto de servicios, medicamentos y procedimientos a los que tiene derecho el usuario.</w:t>
      </w:r>
    </w:p>
    <w:p w14:paraId="00E36804" w14:textId="77777777" w:rsidR="00F12BBF" w:rsidRPr="006068A2" w:rsidRDefault="00F12BBF" w:rsidP="006068A2">
      <w:pPr>
        <w:spacing w:line="360" w:lineRule="auto"/>
        <w:ind w:firstLine="709"/>
        <w:jc w:val="both"/>
        <w:rPr>
          <w:rFonts w:ascii="Arial" w:eastAsia="Arial" w:hAnsi="Arial" w:cs="Arial"/>
          <w:color w:val="0A0A0A"/>
          <w:sz w:val="22"/>
          <w:szCs w:val="22"/>
          <w:lang w:val="es-ES"/>
        </w:rPr>
      </w:pPr>
    </w:p>
    <w:p w14:paraId="2F1A1C6C" w14:textId="77777777" w:rsidR="00F12BBF" w:rsidRPr="006068A2" w:rsidRDefault="00F12BBF" w:rsidP="006068A2">
      <w:pPr>
        <w:spacing w:line="360" w:lineRule="auto"/>
        <w:ind w:firstLine="709"/>
        <w:jc w:val="both"/>
        <w:rPr>
          <w:rFonts w:ascii="Arial" w:eastAsia="Arial" w:hAnsi="Arial" w:cs="Arial"/>
          <w:color w:val="0A0A0A"/>
          <w:sz w:val="22"/>
          <w:szCs w:val="22"/>
          <w:lang w:val="es-ES"/>
        </w:rPr>
      </w:pPr>
      <w:r w:rsidRPr="006068A2">
        <w:rPr>
          <w:rFonts w:ascii="Arial" w:eastAsia="Arial" w:hAnsi="Arial" w:cs="Arial"/>
          <w:b/>
          <w:bCs/>
          <w:color w:val="0A0A0A"/>
          <w:sz w:val="22"/>
          <w:szCs w:val="22"/>
          <w:lang w:val="es-ES"/>
        </w:rPr>
        <w:t>Régimen Contributivo</w:t>
      </w:r>
      <w:r w:rsidRPr="006068A2">
        <w:rPr>
          <w:rFonts w:ascii="Arial" w:eastAsia="Arial" w:hAnsi="Arial" w:cs="Arial"/>
          <w:color w:val="0A0A0A"/>
          <w:sz w:val="22"/>
          <w:szCs w:val="22"/>
          <w:lang w:val="es-ES"/>
        </w:rPr>
        <w:t>: sistema para personas con capacidad de pago (trabajadores, pensionados).</w:t>
      </w:r>
    </w:p>
    <w:p w14:paraId="17C13334" w14:textId="77777777" w:rsidR="00F12BBF" w:rsidRPr="006068A2" w:rsidRDefault="00F12BBF" w:rsidP="006068A2">
      <w:pPr>
        <w:shd w:val="clear" w:color="auto" w:fill="FFFFFF" w:themeFill="background1"/>
        <w:spacing w:line="360" w:lineRule="auto"/>
        <w:ind w:firstLine="709"/>
        <w:jc w:val="both"/>
        <w:rPr>
          <w:rFonts w:ascii="Arial" w:eastAsia="Arial" w:hAnsi="Arial" w:cs="Arial"/>
          <w:b/>
          <w:bCs/>
          <w:color w:val="0A0A0A"/>
          <w:sz w:val="22"/>
          <w:szCs w:val="22"/>
          <w:lang w:val="es-ES"/>
        </w:rPr>
      </w:pPr>
    </w:p>
    <w:p w14:paraId="69D61A4E" w14:textId="77777777" w:rsidR="00F12BBF" w:rsidRPr="006068A2" w:rsidRDefault="00F12BBF" w:rsidP="006068A2">
      <w:pPr>
        <w:shd w:val="clear" w:color="auto" w:fill="FFFFFF" w:themeFill="background1"/>
        <w:spacing w:line="360" w:lineRule="auto"/>
        <w:ind w:firstLine="709"/>
        <w:jc w:val="both"/>
        <w:rPr>
          <w:rFonts w:ascii="Arial" w:eastAsia="Arial" w:hAnsi="Arial" w:cs="Arial"/>
          <w:color w:val="0A0A0A"/>
          <w:sz w:val="22"/>
          <w:szCs w:val="22"/>
          <w:lang w:val="es-ES"/>
        </w:rPr>
      </w:pPr>
      <w:r w:rsidRPr="006068A2">
        <w:rPr>
          <w:rFonts w:ascii="Arial" w:eastAsia="Arial" w:hAnsi="Arial" w:cs="Arial"/>
          <w:b/>
          <w:bCs/>
          <w:color w:val="0A0A0A"/>
          <w:sz w:val="22"/>
          <w:szCs w:val="22"/>
          <w:lang w:val="es-ES"/>
        </w:rPr>
        <w:t>Régimen Subsidiado</w:t>
      </w:r>
      <w:r w:rsidRPr="006068A2">
        <w:rPr>
          <w:rFonts w:ascii="Arial" w:eastAsia="Arial" w:hAnsi="Arial" w:cs="Arial"/>
          <w:color w:val="0A0A0A"/>
          <w:sz w:val="22"/>
          <w:szCs w:val="22"/>
          <w:lang w:val="es-ES"/>
        </w:rPr>
        <w:t>: sistema para población pobre y vulnerable, financiado por el Estado.</w:t>
      </w:r>
    </w:p>
    <w:p w14:paraId="55BC24AC" w14:textId="77777777" w:rsidR="00F12BBF" w:rsidRPr="006068A2" w:rsidRDefault="00F12BBF" w:rsidP="006068A2">
      <w:pPr>
        <w:shd w:val="clear" w:color="auto" w:fill="FFFFFF" w:themeFill="background1"/>
        <w:spacing w:line="360" w:lineRule="auto"/>
        <w:ind w:firstLine="709"/>
        <w:jc w:val="both"/>
        <w:rPr>
          <w:rFonts w:ascii="Arial" w:eastAsia="Arial" w:hAnsi="Arial" w:cs="Arial"/>
          <w:color w:val="0A0A0A"/>
          <w:sz w:val="22"/>
          <w:szCs w:val="22"/>
          <w:lang w:val="es-ES"/>
        </w:rPr>
      </w:pPr>
    </w:p>
    <w:p w14:paraId="2DD7C615" w14:textId="77777777" w:rsidR="00F12BBF" w:rsidRPr="006068A2" w:rsidRDefault="00F12BBF" w:rsidP="006068A2">
      <w:pPr>
        <w:shd w:val="clear" w:color="auto" w:fill="FFFFFF" w:themeFill="background1"/>
        <w:spacing w:line="360" w:lineRule="auto"/>
        <w:ind w:firstLine="709"/>
        <w:jc w:val="both"/>
        <w:rPr>
          <w:rFonts w:ascii="Arial" w:eastAsia="Arial" w:hAnsi="Arial" w:cs="Arial"/>
          <w:color w:val="001D35"/>
          <w:sz w:val="22"/>
          <w:szCs w:val="22"/>
          <w:lang w:val="es-ES"/>
        </w:rPr>
      </w:pPr>
      <w:r w:rsidRPr="006068A2">
        <w:rPr>
          <w:rFonts w:ascii="Arial" w:eastAsia="Arial" w:hAnsi="Arial" w:cs="Arial"/>
          <w:b/>
          <w:bCs/>
          <w:sz w:val="22"/>
          <w:szCs w:val="22"/>
          <w:lang w:val="es-ES"/>
        </w:rPr>
        <w:t>Condiciones Financieras</w:t>
      </w:r>
      <w:r w:rsidRPr="006068A2">
        <w:rPr>
          <w:rFonts w:ascii="Arial" w:eastAsia="Arial" w:hAnsi="Arial" w:cs="Arial"/>
          <w:sz w:val="22"/>
          <w:szCs w:val="22"/>
          <w:lang w:val="es-ES"/>
        </w:rPr>
        <w:t>: en el sector salud, se refieren a los requisitos de solvencia, liquidez, patrimonio y capital mínimo que deben cumplir las entidades aseguradoras (EPS) y prestadoras (IPS) para garantizar la atención a los usuarios y la sostenibilidad del sistema</w:t>
      </w:r>
      <w:r w:rsidRPr="006068A2">
        <w:rPr>
          <w:rFonts w:ascii="Arial" w:eastAsia="Arial" w:hAnsi="Arial" w:cs="Arial"/>
          <w:color w:val="0A0A0A"/>
          <w:sz w:val="22"/>
          <w:szCs w:val="22"/>
          <w:lang w:val="es-ES"/>
        </w:rPr>
        <w:t>.</w:t>
      </w:r>
    </w:p>
    <w:p w14:paraId="49D6E72C" w14:textId="77777777" w:rsidR="00F12BBF" w:rsidRPr="006068A2" w:rsidRDefault="00F12BBF" w:rsidP="006068A2">
      <w:pPr>
        <w:shd w:val="clear" w:color="auto" w:fill="FFFFFF" w:themeFill="background1"/>
        <w:spacing w:line="360" w:lineRule="auto"/>
        <w:ind w:firstLine="709"/>
        <w:jc w:val="both"/>
        <w:rPr>
          <w:rFonts w:ascii="Arial" w:eastAsia="Arial" w:hAnsi="Arial" w:cs="Arial"/>
          <w:color w:val="0A0A0A"/>
          <w:sz w:val="22"/>
          <w:szCs w:val="22"/>
          <w:lang w:val="es-ES"/>
        </w:rPr>
      </w:pPr>
    </w:p>
    <w:p w14:paraId="546F7121" w14:textId="77777777" w:rsidR="00F12BBF" w:rsidRPr="006068A2" w:rsidRDefault="00F12BBF" w:rsidP="006068A2">
      <w:pPr>
        <w:shd w:val="clear" w:color="auto" w:fill="FFFFFF" w:themeFill="background1"/>
        <w:spacing w:line="360" w:lineRule="auto"/>
        <w:ind w:firstLine="709"/>
        <w:jc w:val="both"/>
        <w:rPr>
          <w:rFonts w:ascii="Arial" w:eastAsia="Arial" w:hAnsi="Arial" w:cs="Arial"/>
          <w:sz w:val="22"/>
          <w:szCs w:val="22"/>
          <w:lang w:val="es-ES"/>
        </w:rPr>
      </w:pPr>
      <w:r w:rsidRPr="006068A2">
        <w:rPr>
          <w:rFonts w:ascii="Arial" w:eastAsia="Arial" w:hAnsi="Arial" w:cs="Arial"/>
          <w:b/>
          <w:bCs/>
          <w:color w:val="0A0A0A"/>
          <w:sz w:val="22"/>
          <w:szCs w:val="22"/>
          <w:lang w:val="es-ES"/>
        </w:rPr>
        <w:lastRenderedPageBreak/>
        <w:t>Activo:</w:t>
      </w:r>
      <w:r w:rsidRPr="006068A2">
        <w:rPr>
          <w:rFonts w:ascii="Arial" w:eastAsia="Arial" w:hAnsi="Arial" w:cs="Arial"/>
          <w:color w:val="0A0A0A"/>
          <w:sz w:val="22"/>
          <w:szCs w:val="22"/>
          <w:lang w:val="es-ES"/>
        </w:rPr>
        <w:t xml:space="preserve"> es cualquier bien, recurso o derecho de propiedad de una entidad (hospital, clínica, EPS) que tiene valor económico, es controlado por la empresa y se espera que genere beneficios económicos o asistenciales futuros.</w:t>
      </w:r>
    </w:p>
    <w:p w14:paraId="5253D947" w14:textId="77777777" w:rsidR="00F12BBF" w:rsidRPr="006068A2" w:rsidRDefault="00F12BBF" w:rsidP="006068A2">
      <w:pPr>
        <w:shd w:val="clear" w:color="auto" w:fill="FFFFFF" w:themeFill="background1"/>
        <w:spacing w:line="360" w:lineRule="auto"/>
        <w:ind w:firstLine="709"/>
        <w:jc w:val="both"/>
        <w:rPr>
          <w:rFonts w:ascii="Arial" w:eastAsia="Arial" w:hAnsi="Arial" w:cs="Arial"/>
          <w:sz w:val="22"/>
          <w:szCs w:val="22"/>
          <w:lang w:val="es-ES"/>
        </w:rPr>
      </w:pPr>
    </w:p>
    <w:p w14:paraId="75C34DE9" w14:textId="77777777" w:rsidR="00F12BBF" w:rsidRPr="006068A2" w:rsidRDefault="00F12BBF" w:rsidP="006068A2">
      <w:pPr>
        <w:shd w:val="clear" w:color="auto" w:fill="FFFFFF" w:themeFill="background1"/>
        <w:spacing w:line="360" w:lineRule="auto"/>
        <w:ind w:firstLine="709"/>
        <w:jc w:val="both"/>
        <w:rPr>
          <w:rFonts w:ascii="Arial" w:eastAsia="Arial" w:hAnsi="Arial" w:cs="Arial"/>
          <w:sz w:val="22"/>
          <w:szCs w:val="22"/>
          <w:lang w:val="es-ES"/>
        </w:rPr>
      </w:pPr>
      <w:r w:rsidRPr="006068A2">
        <w:rPr>
          <w:rFonts w:ascii="Arial" w:eastAsia="Arial" w:hAnsi="Arial" w:cs="Arial"/>
          <w:b/>
          <w:bCs/>
          <w:sz w:val="22"/>
          <w:szCs w:val="22"/>
          <w:lang w:val="es-ES"/>
        </w:rPr>
        <w:t>Activo Corriente:</w:t>
      </w:r>
      <w:r w:rsidRPr="006068A2">
        <w:rPr>
          <w:rFonts w:ascii="Arial" w:eastAsia="Arial" w:hAnsi="Arial" w:cs="Arial"/>
          <w:sz w:val="22"/>
          <w:szCs w:val="22"/>
          <w:lang w:val="es-ES"/>
        </w:rPr>
        <w:t xml:space="preserve"> en el ámbito financiero-salud son los </w:t>
      </w:r>
      <w:r w:rsidRPr="006068A2">
        <w:rPr>
          <w:rFonts w:ascii="Arial" w:eastAsia="Arial" w:hAnsi="Arial" w:cs="Arial"/>
          <w:color w:val="001D35"/>
          <w:sz w:val="22"/>
          <w:szCs w:val="22"/>
          <w:lang w:val="es-ES"/>
        </w:rPr>
        <w:t>recursos, bienes o derechos que una empresa (hospital, EPS, IPS) espera convertir en efectivo, vender o consumir en un plazo menor a un año</w:t>
      </w:r>
    </w:p>
    <w:p w14:paraId="6090CAAB" w14:textId="77777777" w:rsidR="00F12BBF" w:rsidRPr="006068A2" w:rsidRDefault="00F12BBF" w:rsidP="006068A2">
      <w:pPr>
        <w:shd w:val="clear" w:color="auto" w:fill="FFFFFF" w:themeFill="background1"/>
        <w:spacing w:line="360" w:lineRule="auto"/>
        <w:ind w:firstLine="709"/>
        <w:jc w:val="both"/>
        <w:rPr>
          <w:rFonts w:ascii="Arial" w:eastAsia="Arial" w:hAnsi="Arial" w:cs="Arial"/>
          <w:b/>
          <w:bCs/>
          <w:color w:val="0A0A0A"/>
          <w:sz w:val="22"/>
          <w:szCs w:val="22"/>
          <w:lang w:val="es-ES"/>
        </w:rPr>
      </w:pPr>
    </w:p>
    <w:p w14:paraId="2DBBF909" w14:textId="77777777" w:rsidR="00F12BBF" w:rsidRPr="006068A2" w:rsidRDefault="00F12BBF" w:rsidP="006068A2">
      <w:pPr>
        <w:shd w:val="clear" w:color="auto" w:fill="FFFFFF" w:themeFill="background1"/>
        <w:spacing w:line="360" w:lineRule="auto"/>
        <w:ind w:firstLine="709"/>
        <w:jc w:val="both"/>
        <w:rPr>
          <w:rFonts w:ascii="Arial" w:eastAsia="Arial" w:hAnsi="Arial" w:cs="Arial"/>
          <w:sz w:val="22"/>
          <w:szCs w:val="22"/>
          <w:lang w:val="es-ES"/>
        </w:rPr>
      </w:pPr>
      <w:r w:rsidRPr="006068A2">
        <w:rPr>
          <w:rFonts w:ascii="Arial" w:eastAsia="Arial" w:hAnsi="Arial" w:cs="Arial"/>
          <w:b/>
          <w:bCs/>
          <w:color w:val="0A0A0A"/>
          <w:sz w:val="22"/>
          <w:szCs w:val="22"/>
          <w:lang w:val="es-ES"/>
        </w:rPr>
        <w:t>Pasivo:</w:t>
      </w:r>
      <w:r w:rsidRPr="006068A2">
        <w:rPr>
          <w:rFonts w:ascii="Arial" w:eastAsia="Arial" w:hAnsi="Arial" w:cs="Arial"/>
          <w:color w:val="0A0A0A"/>
          <w:sz w:val="22"/>
          <w:szCs w:val="22"/>
          <w:lang w:val="es-ES"/>
        </w:rPr>
        <w:t xml:space="preserve"> representa todas las deudas y obligaciones presentes, como cuentas por pagar a proveedores médicos o salarios. </w:t>
      </w:r>
    </w:p>
    <w:p w14:paraId="1F4D8BDD" w14:textId="77777777" w:rsidR="00F12BBF" w:rsidRPr="006068A2" w:rsidRDefault="00F12BBF" w:rsidP="006068A2">
      <w:pPr>
        <w:shd w:val="clear" w:color="auto" w:fill="FFFFFF" w:themeFill="background1"/>
        <w:spacing w:line="360" w:lineRule="auto"/>
        <w:ind w:firstLine="709"/>
        <w:jc w:val="both"/>
        <w:rPr>
          <w:rFonts w:ascii="Arial" w:eastAsia="Arial" w:hAnsi="Arial" w:cs="Arial"/>
          <w:color w:val="0A0A0A"/>
          <w:sz w:val="22"/>
          <w:szCs w:val="22"/>
          <w:lang w:val="es-ES"/>
        </w:rPr>
      </w:pPr>
    </w:p>
    <w:p w14:paraId="7CFB5C99" w14:textId="77777777" w:rsidR="00F12BBF" w:rsidRPr="006068A2" w:rsidRDefault="00F12BBF" w:rsidP="006068A2">
      <w:pPr>
        <w:shd w:val="clear" w:color="auto" w:fill="FFFFFF" w:themeFill="background1"/>
        <w:spacing w:line="360" w:lineRule="auto"/>
        <w:ind w:firstLine="709"/>
        <w:jc w:val="both"/>
        <w:rPr>
          <w:rFonts w:ascii="Arial" w:eastAsia="Arial" w:hAnsi="Arial" w:cs="Arial"/>
          <w:sz w:val="22"/>
          <w:szCs w:val="22"/>
          <w:lang w:val="es-ES"/>
        </w:rPr>
      </w:pPr>
      <w:r w:rsidRPr="006068A2">
        <w:rPr>
          <w:rFonts w:ascii="Arial" w:eastAsia="Arial" w:hAnsi="Arial" w:cs="Arial"/>
          <w:b/>
          <w:bCs/>
          <w:color w:val="0A0A0A"/>
          <w:sz w:val="22"/>
          <w:szCs w:val="22"/>
          <w:lang w:val="es-ES"/>
        </w:rPr>
        <w:t>Patrimonio:</w:t>
      </w:r>
      <w:r w:rsidRPr="006068A2">
        <w:rPr>
          <w:rFonts w:ascii="Arial" w:eastAsia="Arial" w:hAnsi="Arial" w:cs="Arial"/>
          <w:color w:val="0A0A0A"/>
          <w:sz w:val="22"/>
          <w:szCs w:val="22"/>
          <w:lang w:val="es-ES"/>
        </w:rPr>
        <w:t xml:space="preserve"> es el valor residual de los activos una vez deducidos los pasivos, indicando la inversión de los dueños o el capital neto.</w:t>
      </w:r>
    </w:p>
    <w:p w14:paraId="521C4614" w14:textId="77777777" w:rsidR="00F12BBF" w:rsidRPr="006068A2" w:rsidRDefault="00F12BBF" w:rsidP="006068A2">
      <w:pPr>
        <w:shd w:val="clear" w:color="auto" w:fill="FFFFFF" w:themeFill="background1"/>
        <w:spacing w:line="360" w:lineRule="auto"/>
        <w:ind w:firstLine="709"/>
        <w:jc w:val="both"/>
        <w:rPr>
          <w:rFonts w:ascii="Arial" w:eastAsia="Arial" w:hAnsi="Arial" w:cs="Arial"/>
          <w:b/>
          <w:bCs/>
          <w:color w:val="001D35"/>
          <w:sz w:val="22"/>
          <w:szCs w:val="22"/>
          <w:lang w:val="es-ES"/>
        </w:rPr>
      </w:pPr>
    </w:p>
    <w:p w14:paraId="21B947B5" w14:textId="77777777" w:rsidR="00F12BBF" w:rsidRPr="006068A2" w:rsidRDefault="00F12BBF" w:rsidP="006068A2">
      <w:pPr>
        <w:shd w:val="clear" w:color="auto" w:fill="FFFFFF" w:themeFill="background1"/>
        <w:spacing w:line="360" w:lineRule="auto"/>
        <w:ind w:firstLine="709"/>
        <w:jc w:val="both"/>
        <w:rPr>
          <w:rFonts w:ascii="Arial" w:eastAsia="Arial" w:hAnsi="Arial" w:cs="Arial"/>
          <w:sz w:val="22"/>
          <w:szCs w:val="22"/>
          <w:lang w:val="es-ES"/>
        </w:rPr>
      </w:pPr>
      <w:r w:rsidRPr="006068A2">
        <w:rPr>
          <w:rFonts w:ascii="Arial" w:eastAsia="Arial" w:hAnsi="Arial" w:cs="Arial"/>
          <w:b/>
          <w:bCs/>
          <w:sz w:val="22"/>
          <w:szCs w:val="22"/>
          <w:lang w:val="es-ES"/>
        </w:rPr>
        <w:t xml:space="preserve">Reserva técnica: </w:t>
      </w:r>
      <w:r w:rsidRPr="006068A2">
        <w:rPr>
          <w:rFonts w:ascii="Arial" w:eastAsia="Arial" w:hAnsi="Arial" w:cs="Arial"/>
          <w:sz w:val="22"/>
          <w:szCs w:val="22"/>
          <w:lang w:val="es-ES"/>
        </w:rPr>
        <w:t>en el sector financiero de la salud es una provisión de dinero exigida a las EPS e IPS para garantizar el pago de servicios médicos ya prestados o autorizados, pero no facturados (ocurridos pero no conocidos)</w:t>
      </w:r>
      <w:r w:rsidRPr="006068A2">
        <w:rPr>
          <w:rFonts w:ascii="Arial" w:eastAsia="Arial" w:hAnsi="Arial" w:cs="Arial"/>
          <w:color w:val="0A0A0A"/>
          <w:sz w:val="22"/>
          <w:szCs w:val="22"/>
          <w:lang w:val="es-ES"/>
        </w:rPr>
        <w:t>.</w:t>
      </w:r>
    </w:p>
    <w:p w14:paraId="5C00A772" w14:textId="77777777" w:rsidR="00F12BBF" w:rsidRPr="006068A2" w:rsidRDefault="00F12BBF" w:rsidP="006068A2">
      <w:pPr>
        <w:spacing w:line="360" w:lineRule="auto"/>
        <w:ind w:firstLine="709"/>
        <w:jc w:val="both"/>
        <w:rPr>
          <w:rFonts w:ascii="Arial" w:eastAsia="Arial" w:hAnsi="Arial" w:cs="Arial"/>
          <w:color w:val="0A0A0A"/>
          <w:sz w:val="22"/>
          <w:szCs w:val="22"/>
          <w:lang w:val="es-ES"/>
        </w:rPr>
      </w:pPr>
    </w:p>
    <w:p w14:paraId="20249F33" w14:textId="77777777" w:rsidR="00F12BBF" w:rsidRPr="006068A2" w:rsidRDefault="00F12BBF" w:rsidP="006068A2">
      <w:pPr>
        <w:spacing w:line="360" w:lineRule="auto"/>
        <w:ind w:firstLine="709"/>
        <w:jc w:val="both"/>
        <w:rPr>
          <w:rFonts w:ascii="Arial" w:eastAsia="Arial" w:hAnsi="Arial" w:cs="Arial"/>
          <w:color w:val="001D35"/>
          <w:sz w:val="22"/>
          <w:szCs w:val="22"/>
          <w:lang w:val="es-ES"/>
        </w:rPr>
      </w:pPr>
      <w:r w:rsidRPr="006068A2">
        <w:rPr>
          <w:rFonts w:ascii="Arial" w:eastAsia="Arial" w:hAnsi="Arial" w:cs="Arial"/>
          <w:b/>
          <w:bCs/>
          <w:sz w:val="22"/>
          <w:szCs w:val="22"/>
          <w:lang w:val="es-ES"/>
        </w:rPr>
        <w:t>Estado Financiero:</w:t>
      </w:r>
      <w:r w:rsidRPr="006068A2">
        <w:rPr>
          <w:rFonts w:ascii="Arial" w:eastAsia="Arial" w:hAnsi="Arial" w:cs="Arial"/>
          <w:sz w:val="22"/>
          <w:szCs w:val="22"/>
          <w:lang w:val="es-ES"/>
        </w:rPr>
        <w:t xml:space="preserve"> en el sector salud es un </w:t>
      </w:r>
      <w:r w:rsidRPr="006068A2">
        <w:rPr>
          <w:rFonts w:ascii="Arial" w:eastAsia="Arial" w:hAnsi="Arial" w:cs="Arial"/>
          <w:color w:val="001D35"/>
          <w:sz w:val="22"/>
          <w:szCs w:val="22"/>
          <w:lang w:val="es-ES"/>
        </w:rPr>
        <w:t>informe contable estructurado que refleja la situación económica, patrimonial y la rentabilidad de una entidad médica (hospital, clínica, IPS) en un periodo específico.</w:t>
      </w:r>
    </w:p>
    <w:p w14:paraId="37FC38C0" w14:textId="77777777" w:rsidR="00F12BBF" w:rsidRPr="006068A2" w:rsidRDefault="00F12BBF" w:rsidP="006068A2">
      <w:pPr>
        <w:spacing w:line="360" w:lineRule="auto"/>
        <w:ind w:firstLine="709"/>
        <w:jc w:val="both"/>
        <w:rPr>
          <w:rFonts w:ascii="Arial" w:eastAsia="Arial" w:hAnsi="Arial" w:cs="Arial"/>
          <w:color w:val="001D35"/>
          <w:sz w:val="22"/>
          <w:szCs w:val="22"/>
          <w:lang w:val="es-ES"/>
        </w:rPr>
      </w:pPr>
    </w:p>
    <w:p w14:paraId="6219F3B1" w14:textId="77777777" w:rsidR="00F12BBF" w:rsidRPr="006068A2" w:rsidRDefault="00F12BBF" w:rsidP="006068A2">
      <w:pPr>
        <w:spacing w:line="360" w:lineRule="auto"/>
        <w:ind w:firstLine="709"/>
        <w:jc w:val="both"/>
        <w:rPr>
          <w:rFonts w:ascii="Arial" w:eastAsia="Arial" w:hAnsi="Arial" w:cs="Arial"/>
          <w:sz w:val="22"/>
          <w:szCs w:val="22"/>
          <w:lang w:val="es-ES"/>
        </w:rPr>
      </w:pPr>
      <w:r w:rsidRPr="006068A2">
        <w:rPr>
          <w:rFonts w:ascii="Arial" w:eastAsia="Arial" w:hAnsi="Arial" w:cs="Arial"/>
          <w:b/>
          <w:bCs/>
          <w:sz w:val="22"/>
          <w:szCs w:val="22"/>
          <w:lang w:val="es-ES"/>
        </w:rPr>
        <w:t xml:space="preserve">Capital Mínimo: </w:t>
      </w:r>
      <w:r w:rsidRPr="006068A2">
        <w:rPr>
          <w:rFonts w:ascii="Arial" w:eastAsia="Arial" w:hAnsi="Arial" w:cs="Arial"/>
          <w:sz w:val="22"/>
          <w:szCs w:val="22"/>
          <w:lang w:val="es-ES"/>
        </w:rPr>
        <w:t xml:space="preserve">en el sector salud, según la </w:t>
      </w:r>
      <w:hyperlink r:id="rId43">
        <w:r w:rsidRPr="006068A2">
          <w:rPr>
            <w:rStyle w:val="Hipervnculo"/>
            <w:rFonts w:ascii="Arial" w:eastAsia="Arial" w:hAnsi="Arial" w:cs="Arial"/>
            <w:color w:val="1A0DAB"/>
            <w:sz w:val="22"/>
            <w:szCs w:val="22"/>
            <w:lang w:val="es-ES"/>
          </w:rPr>
          <w:t>Superintendencia Nacional de Salud</w:t>
        </w:r>
      </w:hyperlink>
      <w:r w:rsidRPr="006068A2">
        <w:rPr>
          <w:rFonts w:ascii="Arial" w:eastAsia="Arial" w:hAnsi="Arial" w:cs="Arial"/>
          <w:color w:val="0A0A0A"/>
          <w:sz w:val="22"/>
          <w:szCs w:val="22"/>
          <w:lang w:val="es-ES"/>
        </w:rPr>
        <w:t>, es el monto base de recursos propios que las EPS deben acreditar para operar, garantizando la solvencia y respaldo de sus obligaciones financieras.</w:t>
      </w:r>
    </w:p>
    <w:p w14:paraId="18A6B441" w14:textId="77777777" w:rsidR="00F12BBF" w:rsidRPr="006068A2" w:rsidRDefault="00F12BBF" w:rsidP="006068A2">
      <w:pPr>
        <w:spacing w:line="360" w:lineRule="auto"/>
        <w:ind w:firstLine="709"/>
        <w:jc w:val="both"/>
        <w:rPr>
          <w:rFonts w:ascii="Arial" w:eastAsia="Arial" w:hAnsi="Arial" w:cs="Arial"/>
          <w:color w:val="0A0A0A"/>
          <w:sz w:val="22"/>
          <w:szCs w:val="22"/>
          <w:lang w:val="es-ES"/>
        </w:rPr>
      </w:pPr>
    </w:p>
    <w:p w14:paraId="4E5DEB1E" w14:textId="77777777" w:rsidR="00F12BBF" w:rsidRPr="006068A2" w:rsidRDefault="00F12BBF" w:rsidP="006068A2">
      <w:pPr>
        <w:spacing w:line="360" w:lineRule="auto"/>
        <w:ind w:firstLine="709"/>
        <w:jc w:val="both"/>
        <w:rPr>
          <w:rFonts w:ascii="Arial" w:eastAsia="Arial" w:hAnsi="Arial" w:cs="Arial"/>
          <w:sz w:val="22"/>
          <w:szCs w:val="22"/>
          <w:lang w:val="es-ES"/>
        </w:rPr>
      </w:pPr>
      <w:r w:rsidRPr="006068A2">
        <w:rPr>
          <w:rFonts w:ascii="Arial" w:eastAsia="Arial" w:hAnsi="Arial" w:cs="Arial"/>
          <w:b/>
          <w:bCs/>
          <w:sz w:val="22"/>
          <w:szCs w:val="22"/>
          <w:lang w:val="es-ES"/>
        </w:rPr>
        <w:t>Patrimonio Adecuado:</w:t>
      </w:r>
      <w:r w:rsidRPr="006068A2">
        <w:rPr>
          <w:rFonts w:ascii="Arial" w:eastAsia="Arial" w:hAnsi="Arial" w:cs="Arial"/>
          <w:sz w:val="22"/>
          <w:szCs w:val="22"/>
          <w:lang w:val="es-ES"/>
        </w:rPr>
        <w:t xml:space="preserve"> en el sector financiero de salud es el nivel mínimo de recursos propios que las entidades (como EPS) deben mantener para respaldar sus riesgos, garantizando la solvencia y la prestación de servicios</w:t>
      </w:r>
      <w:r w:rsidRPr="006068A2">
        <w:rPr>
          <w:rFonts w:ascii="Arial" w:eastAsia="Arial" w:hAnsi="Arial" w:cs="Arial"/>
          <w:color w:val="0A0A0A"/>
          <w:sz w:val="22"/>
          <w:szCs w:val="22"/>
          <w:lang w:val="es-ES"/>
        </w:rPr>
        <w:t>.</w:t>
      </w:r>
    </w:p>
    <w:p w14:paraId="0411BF02" w14:textId="77777777" w:rsidR="00F12BBF" w:rsidRPr="006068A2" w:rsidRDefault="00F12BBF" w:rsidP="006068A2">
      <w:pPr>
        <w:spacing w:line="360" w:lineRule="auto"/>
        <w:ind w:firstLine="709"/>
        <w:jc w:val="both"/>
        <w:rPr>
          <w:rFonts w:ascii="Arial" w:eastAsia="Arial" w:hAnsi="Arial" w:cs="Arial"/>
          <w:color w:val="0A0A0A"/>
          <w:sz w:val="22"/>
          <w:szCs w:val="22"/>
          <w:lang w:val="es-ES"/>
        </w:rPr>
      </w:pPr>
    </w:p>
    <w:p w14:paraId="37D972CA" w14:textId="77777777" w:rsidR="00F12BBF" w:rsidRPr="006068A2" w:rsidRDefault="00F12BBF" w:rsidP="006068A2">
      <w:pPr>
        <w:spacing w:line="360" w:lineRule="auto"/>
        <w:ind w:firstLine="709"/>
        <w:jc w:val="both"/>
        <w:rPr>
          <w:rFonts w:ascii="Arial" w:eastAsia="Arial" w:hAnsi="Arial" w:cs="Arial"/>
          <w:color w:val="001D35"/>
          <w:sz w:val="22"/>
          <w:szCs w:val="22"/>
          <w:lang w:val="es-ES"/>
        </w:rPr>
      </w:pPr>
      <w:r w:rsidRPr="006068A2">
        <w:rPr>
          <w:rFonts w:ascii="Arial" w:eastAsia="Arial" w:hAnsi="Arial" w:cs="Arial"/>
          <w:b/>
          <w:bCs/>
          <w:sz w:val="22"/>
          <w:szCs w:val="22"/>
          <w:lang w:val="es-ES"/>
        </w:rPr>
        <w:t xml:space="preserve">Siniestralidad: </w:t>
      </w:r>
      <w:r w:rsidRPr="006068A2">
        <w:rPr>
          <w:rFonts w:ascii="Arial" w:eastAsia="Arial" w:hAnsi="Arial" w:cs="Arial"/>
          <w:sz w:val="22"/>
          <w:szCs w:val="22"/>
          <w:lang w:val="es-ES"/>
        </w:rPr>
        <w:t xml:space="preserve">en el sector financiero de la salud es el </w:t>
      </w:r>
      <w:r w:rsidRPr="006068A2">
        <w:rPr>
          <w:rFonts w:ascii="Arial" w:eastAsia="Arial" w:hAnsi="Arial" w:cs="Arial"/>
          <w:color w:val="001D35"/>
          <w:sz w:val="22"/>
          <w:szCs w:val="22"/>
          <w:lang w:val="es-ES"/>
        </w:rPr>
        <w:t>indicador que mide la relación entre el costo de los servicios médicos prestados (siniestros) y las primas (ingresos) cobradas por la aseguradora o EPS en un periodo determinado.</w:t>
      </w:r>
    </w:p>
    <w:p w14:paraId="2C1578AA" w14:textId="77777777" w:rsidR="00F12BBF" w:rsidRPr="006068A2" w:rsidRDefault="00F12BBF" w:rsidP="006068A2">
      <w:pPr>
        <w:spacing w:line="360" w:lineRule="auto"/>
        <w:ind w:firstLine="709"/>
        <w:jc w:val="both"/>
        <w:rPr>
          <w:rFonts w:ascii="Arial" w:eastAsia="Arial" w:hAnsi="Arial" w:cs="Arial"/>
          <w:color w:val="001D35"/>
          <w:sz w:val="22"/>
          <w:szCs w:val="22"/>
          <w:lang w:val="es-ES"/>
        </w:rPr>
      </w:pPr>
    </w:p>
    <w:p w14:paraId="4EC2DDF6" w14:textId="77777777" w:rsidR="00F12BBF" w:rsidRPr="006068A2" w:rsidRDefault="00F12BBF" w:rsidP="006068A2">
      <w:pPr>
        <w:spacing w:line="360" w:lineRule="auto"/>
        <w:ind w:firstLine="709"/>
        <w:jc w:val="both"/>
        <w:rPr>
          <w:rFonts w:ascii="Arial" w:eastAsia="Arial" w:hAnsi="Arial" w:cs="Arial"/>
          <w:sz w:val="22"/>
          <w:szCs w:val="22"/>
          <w:lang w:val="es-ES"/>
        </w:rPr>
      </w:pPr>
      <w:r w:rsidRPr="006068A2">
        <w:rPr>
          <w:rFonts w:ascii="Arial" w:eastAsia="Arial" w:hAnsi="Arial" w:cs="Arial"/>
          <w:b/>
          <w:bCs/>
          <w:sz w:val="22"/>
          <w:szCs w:val="22"/>
          <w:lang w:val="es-ES"/>
        </w:rPr>
        <w:t xml:space="preserve">Razón o Ratio de Endeudamiento: </w:t>
      </w:r>
      <w:r w:rsidRPr="006068A2">
        <w:rPr>
          <w:rFonts w:ascii="Arial" w:eastAsia="Arial" w:hAnsi="Arial" w:cs="Arial"/>
          <w:sz w:val="22"/>
          <w:szCs w:val="22"/>
          <w:lang w:val="es-ES"/>
        </w:rPr>
        <w:t xml:space="preserve">en el sector salud es un </w:t>
      </w:r>
      <w:r w:rsidRPr="006068A2">
        <w:rPr>
          <w:rFonts w:ascii="Arial" w:eastAsia="Arial" w:hAnsi="Arial" w:cs="Arial"/>
          <w:color w:val="001D35"/>
          <w:sz w:val="22"/>
          <w:szCs w:val="22"/>
          <w:lang w:val="es-ES"/>
        </w:rPr>
        <w:t>indicador financiero clave que mide la proporción de la deuda total de una entidad (EPS, IPS, hospital) en relación con sus recursos propios o activos</w:t>
      </w:r>
      <w:r w:rsidRPr="006068A2">
        <w:rPr>
          <w:rFonts w:ascii="Arial" w:eastAsia="Arial" w:hAnsi="Arial" w:cs="Arial"/>
          <w:color w:val="0A0A0A"/>
          <w:sz w:val="22"/>
          <w:szCs w:val="22"/>
          <w:lang w:val="es-ES"/>
        </w:rPr>
        <w:t>.</w:t>
      </w:r>
    </w:p>
    <w:p w14:paraId="24C9F5CB" w14:textId="77777777" w:rsidR="00F12BBF" w:rsidRPr="006068A2" w:rsidRDefault="00F12BBF" w:rsidP="006068A2">
      <w:pPr>
        <w:spacing w:line="360" w:lineRule="auto"/>
        <w:ind w:firstLine="709"/>
        <w:jc w:val="both"/>
        <w:rPr>
          <w:rFonts w:ascii="Arial" w:eastAsia="Arial" w:hAnsi="Arial" w:cs="Arial"/>
          <w:color w:val="0A0A0A"/>
          <w:sz w:val="22"/>
          <w:szCs w:val="22"/>
          <w:lang w:val="es-ES"/>
        </w:rPr>
      </w:pPr>
    </w:p>
    <w:p w14:paraId="72E734E6" w14:textId="77777777" w:rsidR="00F12BBF" w:rsidRPr="006068A2" w:rsidRDefault="00F12BBF" w:rsidP="006068A2">
      <w:pPr>
        <w:spacing w:line="360" w:lineRule="auto"/>
        <w:ind w:firstLine="709"/>
        <w:jc w:val="both"/>
        <w:rPr>
          <w:rFonts w:ascii="Arial" w:eastAsia="Arial" w:hAnsi="Arial" w:cs="Arial"/>
          <w:sz w:val="22"/>
          <w:szCs w:val="22"/>
          <w:lang w:val="es-ES"/>
        </w:rPr>
      </w:pPr>
      <w:r w:rsidRPr="006068A2">
        <w:rPr>
          <w:rFonts w:ascii="Arial" w:eastAsia="Arial" w:hAnsi="Arial" w:cs="Arial"/>
          <w:b/>
          <w:bCs/>
          <w:sz w:val="22"/>
          <w:szCs w:val="22"/>
          <w:lang w:val="es-ES"/>
        </w:rPr>
        <w:t>Mortalidad Materna:</w:t>
      </w:r>
      <w:r w:rsidRPr="006068A2">
        <w:rPr>
          <w:rFonts w:ascii="Arial" w:eastAsia="Arial" w:hAnsi="Arial" w:cs="Arial"/>
          <w:sz w:val="22"/>
          <w:szCs w:val="22"/>
          <w:lang w:val="es-ES"/>
        </w:rPr>
        <w:t xml:space="preserve"> es la </w:t>
      </w:r>
      <w:r w:rsidRPr="006068A2">
        <w:rPr>
          <w:rFonts w:ascii="Arial" w:eastAsia="Arial" w:hAnsi="Arial" w:cs="Arial"/>
          <w:color w:val="001D35"/>
          <w:sz w:val="22"/>
          <w:szCs w:val="22"/>
          <w:lang w:val="es-ES"/>
        </w:rPr>
        <w:t xml:space="preserve">muerte de una mujer durante el embarazo, el parto o dentro de los 42 días posteriores a la terminación del mismo, por causas relacionadas o agravadas por la gestación o su manejo. </w:t>
      </w:r>
      <w:r w:rsidRPr="006068A2">
        <w:rPr>
          <w:rFonts w:ascii="Arial" w:eastAsia="Arial" w:hAnsi="Arial" w:cs="Arial"/>
          <w:color w:val="0A0A0A"/>
          <w:sz w:val="22"/>
          <w:szCs w:val="22"/>
          <w:lang w:val="es-ES"/>
        </w:rPr>
        <w:t>Es un indicador crítico de la calidad de salud y la equidad social.</w:t>
      </w:r>
    </w:p>
    <w:p w14:paraId="2AE558B0" w14:textId="77777777" w:rsidR="00F12BBF" w:rsidRPr="006068A2" w:rsidRDefault="00F12BBF" w:rsidP="006068A2">
      <w:pPr>
        <w:spacing w:line="360" w:lineRule="auto"/>
        <w:ind w:firstLine="709"/>
        <w:jc w:val="both"/>
        <w:rPr>
          <w:rFonts w:ascii="Arial" w:eastAsia="Arial" w:hAnsi="Arial" w:cs="Arial"/>
          <w:color w:val="0A0A0A"/>
          <w:sz w:val="22"/>
          <w:szCs w:val="22"/>
          <w:lang w:val="es-ES"/>
        </w:rPr>
      </w:pPr>
    </w:p>
    <w:p w14:paraId="3B88189A" w14:textId="77777777" w:rsidR="00F12BBF" w:rsidRPr="006068A2" w:rsidRDefault="00F12BBF" w:rsidP="006068A2">
      <w:pPr>
        <w:spacing w:line="360" w:lineRule="auto"/>
        <w:ind w:firstLine="709"/>
        <w:jc w:val="both"/>
        <w:rPr>
          <w:rFonts w:ascii="Arial" w:eastAsia="Arial" w:hAnsi="Arial" w:cs="Arial"/>
          <w:color w:val="0A0A0A"/>
          <w:sz w:val="22"/>
          <w:szCs w:val="22"/>
          <w:lang w:val="es-ES"/>
        </w:rPr>
      </w:pPr>
      <w:r w:rsidRPr="006068A2">
        <w:rPr>
          <w:rFonts w:ascii="Arial" w:eastAsia="Arial" w:hAnsi="Arial" w:cs="Arial"/>
          <w:b/>
          <w:bCs/>
          <w:sz w:val="22"/>
          <w:szCs w:val="22"/>
          <w:lang w:val="es-ES"/>
        </w:rPr>
        <w:t>Mortalidad Infantil:</w:t>
      </w:r>
      <w:r w:rsidRPr="006068A2">
        <w:rPr>
          <w:rFonts w:ascii="Arial" w:eastAsia="Arial" w:hAnsi="Arial" w:cs="Arial"/>
          <w:sz w:val="22"/>
          <w:szCs w:val="22"/>
          <w:lang w:val="es-ES"/>
        </w:rPr>
        <w:t xml:space="preserve"> se refiere a la </w:t>
      </w:r>
      <w:r w:rsidRPr="006068A2">
        <w:rPr>
          <w:rFonts w:ascii="Arial" w:eastAsia="Arial" w:hAnsi="Arial" w:cs="Arial"/>
          <w:color w:val="001D35"/>
          <w:sz w:val="22"/>
          <w:szCs w:val="22"/>
          <w:lang w:val="es-ES"/>
        </w:rPr>
        <w:t>muerte de niños menores de un año</w:t>
      </w:r>
      <w:r w:rsidRPr="006068A2">
        <w:rPr>
          <w:rFonts w:ascii="Arial" w:eastAsia="Arial" w:hAnsi="Arial" w:cs="Arial"/>
          <w:color w:val="0A0A0A"/>
          <w:sz w:val="22"/>
          <w:szCs w:val="22"/>
          <w:lang w:val="es-ES"/>
        </w:rPr>
        <w:t>, siendo un indicador clave de salud pública que mide el bienestar general y el acceso a servicios de salud de una población. Generalmente se calcula como la tasa de defunciones por cada 1.000 nacidos vivos, incluyendo la mortalidad neonatal (primeros 28 días).</w:t>
      </w:r>
    </w:p>
    <w:p w14:paraId="6F249C6A" w14:textId="77777777" w:rsidR="00F12BBF" w:rsidRPr="006068A2" w:rsidRDefault="00F12BBF" w:rsidP="006068A2">
      <w:pPr>
        <w:spacing w:line="360" w:lineRule="auto"/>
        <w:ind w:firstLine="709"/>
        <w:jc w:val="both"/>
        <w:rPr>
          <w:rFonts w:ascii="Arial" w:eastAsia="Arial" w:hAnsi="Arial" w:cs="Arial"/>
          <w:color w:val="0A0A0A"/>
          <w:sz w:val="22"/>
          <w:szCs w:val="22"/>
          <w:lang w:val="es-ES"/>
        </w:rPr>
      </w:pPr>
    </w:p>
    <w:p w14:paraId="6A9191DB" w14:textId="77777777" w:rsidR="00F12BBF" w:rsidRPr="006068A2" w:rsidRDefault="00F12BBF" w:rsidP="006068A2">
      <w:pPr>
        <w:spacing w:line="360" w:lineRule="auto"/>
        <w:ind w:firstLine="709"/>
        <w:jc w:val="both"/>
        <w:rPr>
          <w:rFonts w:ascii="Arial" w:eastAsia="Arial" w:hAnsi="Arial" w:cs="Arial"/>
          <w:sz w:val="22"/>
          <w:szCs w:val="22"/>
          <w:lang w:val="es-ES"/>
        </w:rPr>
      </w:pPr>
      <w:r w:rsidRPr="006068A2">
        <w:rPr>
          <w:rFonts w:ascii="Arial" w:eastAsia="Arial" w:hAnsi="Arial" w:cs="Arial"/>
          <w:b/>
          <w:bCs/>
          <w:sz w:val="22"/>
          <w:szCs w:val="22"/>
          <w:lang w:val="es-ES"/>
        </w:rPr>
        <w:t>Red Prestadora de salud:</w:t>
      </w:r>
      <w:r w:rsidRPr="006068A2">
        <w:rPr>
          <w:rFonts w:ascii="Arial" w:eastAsia="Arial" w:hAnsi="Arial" w:cs="Arial"/>
          <w:sz w:val="22"/>
          <w:szCs w:val="22"/>
          <w:lang w:val="es-ES"/>
        </w:rPr>
        <w:t xml:space="preserve"> es el </w:t>
      </w:r>
      <w:r w:rsidRPr="006068A2">
        <w:rPr>
          <w:rFonts w:ascii="Arial" w:eastAsia="Arial" w:hAnsi="Arial" w:cs="Arial"/>
          <w:color w:val="001D35"/>
          <w:sz w:val="22"/>
          <w:szCs w:val="22"/>
          <w:lang w:val="es-ES"/>
        </w:rPr>
        <w:t>conjunto articulado y organizado de clínicas, hospitales, laboratorios y médicos (IPS) que tienen contrato con una EPS o aseguradora para brindar servicios de salud a sus afiliados</w:t>
      </w:r>
      <w:r w:rsidRPr="006068A2">
        <w:rPr>
          <w:rFonts w:ascii="Arial" w:eastAsia="Arial" w:hAnsi="Arial" w:cs="Arial"/>
          <w:color w:val="0A0A0A"/>
          <w:sz w:val="22"/>
          <w:szCs w:val="22"/>
          <w:lang w:val="es-ES"/>
        </w:rPr>
        <w:t xml:space="preserve">. </w:t>
      </w:r>
      <w:r w:rsidRPr="006068A2">
        <w:rPr>
          <w:rFonts w:ascii="Arial" w:eastAsia="Arial" w:hAnsi="Arial" w:cs="Arial"/>
          <w:sz w:val="22"/>
          <w:szCs w:val="22"/>
          <w:lang w:val="es-ES"/>
        </w:rPr>
        <w:t xml:space="preserve"> </w:t>
      </w:r>
    </w:p>
    <w:p w14:paraId="6D95686E" w14:textId="77777777" w:rsidR="00F12BBF" w:rsidRPr="006068A2" w:rsidRDefault="00F12BBF" w:rsidP="006068A2">
      <w:pPr>
        <w:spacing w:line="360" w:lineRule="auto"/>
        <w:ind w:firstLine="709"/>
        <w:jc w:val="both"/>
        <w:rPr>
          <w:rFonts w:ascii="Arial" w:eastAsia="Arial" w:hAnsi="Arial" w:cs="Arial"/>
          <w:sz w:val="22"/>
          <w:szCs w:val="22"/>
          <w:lang w:val="es-ES"/>
        </w:rPr>
      </w:pPr>
    </w:p>
    <w:p w14:paraId="17D4370E" w14:textId="77777777" w:rsidR="00F12BBF" w:rsidRPr="006068A2" w:rsidRDefault="00F12BBF" w:rsidP="006068A2">
      <w:pPr>
        <w:spacing w:line="360" w:lineRule="auto"/>
        <w:ind w:firstLine="709"/>
        <w:jc w:val="both"/>
        <w:rPr>
          <w:rFonts w:ascii="Arial" w:eastAsia="Arial" w:hAnsi="Arial" w:cs="Arial"/>
          <w:color w:val="0A0A0A"/>
          <w:sz w:val="22"/>
          <w:szCs w:val="22"/>
          <w:lang w:val="es-ES"/>
        </w:rPr>
      </w:pPr>
      <w:r w:rsidRPr="006068A2">
        <w:rPr>
          <w:rFonts w:ascii="Arial" w:eastAsia="Arial" w:hAnsi="Arial" w:cs="Arial"/>
          <w:b/>
          <w:bCs/>
          <w:sz w:val="22"/>
          <w:szCs w:val="22"/>
          <w:lang w:val="es-ES"/>
        </w:rPr>
        <w:t>Capacidad Instalada:</w:t>
      </w:r>
      <w:r w:rsidRPr="006068A2">
        <w:rPr>
          <w:rFonts w:ascii="Arial" w:eastAsia="Arial" w:hAnsi="Arial" w:cs="Arial"/>
          <w:sz w:val="22"/>
          <w:szCs w:val="22"/>
          <w:lang w:val="es-ES"/>
        </w:rPr>
        <w:t xml:space="preserve"> en salud es el </w:t>
      </w:r>
      <w:r w:rsidRPr="006068A2">
        <w:rPr>
          <w:rFonts w:ascii="Arial" w:eastAsia="Arial" w:hAnsi="Arial" w:cs="Arial"/>
          <w:color w:val="001D35"/>
          <w:sz w:val="22"/>
          <w:szCs w:val="22"/>
          <w:lang w:val="es-ES"/>
        </w:rPr>
        <w:t>conjunto de recursos físicos, humanos, técnicos y administrativos habilitados en una IPS (Institución Prestadora de Servicios) para brindar atención médica</w:t>
      </w:r>
      <w:r w:rsidRPr="006068A2">
        <w:rPr>
          <w:rFonts w:ascii="Arial" w:eastAsia="Arial" w:hAnsi="Arial" w:cs="Arial"/>
          <w:color w:val="0A0A0A"/>
          <w:sz w:val="22"/>
          <w:szCs w:val="22"/>
          <w:lang w:val="es-ES"/>
        </w:rPr>
        <w:t>. Define el volumen máximo de servicios —camas, consultas, cirugías— que una institución puede ofrecer en un tiempo determinado.</w:t>
      </w:r>
    </w:p>
    <w:p w14:paraId="4350C790" w14:textId="77777777" w:rsidR="00F12BBF" w:rsidRPr="006068A2" w:rsidRDefault="00F12BBF" w:rsidP="006068A2">
      <w:pPr>
        <w:spacing w:line="360" w:lineRule="auto"/>
        <w:ind w:firstLine="709"/>
        <w:jc w:val="both"/>
        <w:rPr>
          <w:rFonts w:ascii="Arial" w:eastAsia="Arial" w:hAnsi="Arial" w:cs="Arial"/>
          <w:color w:val="0A0A0A"/>
          <w:sz w:val="22"/>
          <w:szCs w:val="22"/>
          <w:lang w:val="es-ES"/>
        </w:rPr>
      </w:pPr>
    </w:p>
    <w:p w14:paraId="0D04B0FD" w14:textId="77777777" w:rsidR="00F12BBF" w:rsidRPr="006068A2" w:rsidRDefault="00F12BBF" w:rsidP="006068A2">
      <w:pPr>
        <w:spacing w:line="360" w:lineRule="auto"/>
        <w:ind w:firstLine="709"/>
        <w:jc w:val="both"/>
        <w:rPr>
          <w:rFonts w:ascii="Arial" w:eastAsia="Arial" w:hAnsi="Arial" w:cs="Arial"/>
          <w:sz w:val="22"/>
          <w:szCs w:val="22"/>
          <w:lang w:val="es-ES"/>
        </w:rPr>
      </w:pPr>
      <w:r w:rsidRPr="006068A2">
        <w:rPr>
          <w:rFonts w:ascii="Arial" w:eastAsia="Arial" w:hAnsi="Arial" w:cs="Arial"/>
          <w:b/>
          <w:bCs/>
          <w:sz w:val="22"/>
          <w:szCs w:val="22"/>
          <w:lang w:val="es-ES"/>
        </w:rPr>
        <w:t>Suficiencia de Red en Salud:</w:t>
      </w:r>
      <w:r w:rsidRPr="006068A2">
        <w:rPr>
          <w:rFonts w:ascii="Arial" w:eastAsia="Arial" w:hAnsi="Arial" w:cs="Arial"/>
          <w:sz w:val="22"/>
          <w:szCs w:val="22"/>
          <w:lang w:val="es-ES"/>
        </w:rPr>
        <w:t xml:space="preserve"> es la </w:t>
      </w:r>
      <w:r w:rsidRPr="006068A2">
        <w:rPr>
          <w:rFonts w:ascii="Arial" w:eastAsia="Arial" w:hAnsi="Arial" w:cs="Arial"/>
          <w:color w:val="001D35"/>
          <w:sz w:val="22"/>
          <w:szCs w:val="22"/>
          <w:lang w:val="es-ES"/>
        </w:rPr>
        <w:t>capacidad instalada —infraestructura, talento humano, equipos y recursos financieros— que garantiza la prestación oportuna, integral y accesible de servicios médicos a la población adscrita</w:t>
      </w:r>
      <w:r w:rsidRPr="006068A2">
        <w:rPr>
          <w:rFonts w:ascii="Arial" w:eastAsia="Arial" w:hAnsi="Arial" w:cs="Arial"/>
          <w:color w:val="0A0A0A"/>
          <w:sz w:val="22"/>
          <w:szCs w:val="22"/>
          <w:lang w:val="es-ES"/>
        </w:rPr>
        <w:t>. Mide el equilibrio entre la oferta de servicios y la demanda real para evitar barreras de acceso.</w:t>
      </w:r>
    </w:p>
    <w:p w14:paraId="08068CF1" w14:textId="77777777" w:rsidR="00F12BBF" w:rsidRPr="006068A2" w:rsidRDefault="00F12BBF" w:rsidP="006068A2">
      <w:pPr>
        <w:spacing w:line="360" w:lineRule="auto"/>
        <w:ind w:firstLine="709"/>
        <w:jc w:val="both"/>
        <w:rPr>
          <w:rFonts w:ascii="Arial" w:eastAsia="Arial" w:hAnsi="Arial" w:cs="Arial"/>
          <w:color w:val="0A0A0A"/>
          <w:sz w:val="22"/>
          <w:szCs w:val="22"/>
          <w:lang w:val="es-ES"/>
        </w:rPr>
      </w:pPr>
    </w:p>
    <w:p w14:paraId="7E59A169" w14:textId="77777777" w:rsidR="00F12BBF" w:rsidRPr="006068A2" w:rsidRDefault="00F12BBF" w:rsidP="006068A2">
      <w:pPr>
        <w:spacing w:line="360" w:lineRule="auto"/>
        <w:ind w:firstLine="709"/>
        <w:jc w:val="both"/>
        <w:rPr>
          <w:rFonts w:ascii="Arial" w:eastAsia="Arial" w:hAnsi="Arial" w:cs="Arial"/>
          <w:color w:val="0A0A0A"/>
          <w:sz w:val="22"/>
          <w:szCs w:val="22"/>
          <w:lang w:val="es-ES"/>
        </w:rPr>
      </w:pPr>
      <w:r w:rsidRPr="006068A2">
        <w:rPr>
          <w:rFonts w:ascii="Arial" w:eastAsia="Arial" w:hAnsi="Arial" w:cs="Arial"/>
          <w:b/>
          <w:bCs/>
          <w:sz w:val="22"/>
          <w:szCs w:val="22"/>
          <w:lang w:val="es-ES"/>
        </w:rPr>
        <w:t>Dispensación de Medicamentos:</w:t>
      </w:r>
      <w:r w:rsidRPr="006068A2">
        <w:rPr>
          <w:rFonts w:ascii="Arial" w:eastAsia="Arial" w:hAnsi="Arial" w:cs="Arial"/>
          <w:sz w:val="22"/>
          <w:szCs w:val="22"/>
          <w:lang w:val="es-ES"/>
        </w:rPr>
        <w:t xml:space="preserve"> es el </w:t>
      </w:r>
      <w:r w:rsidRPr="006068A2">
        <w:rPr>
          <w:rFonts w:ascii="Arial" w:eastAsia="Arial" w:hAnsi="Arial" w:cs="Arial"/>
          <w:color w:val="001D35"/>
          <w:sz w:val="22"/>
          <w:szCs w:val="22"/>
          <w:lang w:val="es-ES"/>
        </w:rPr>
        <w:t>acto profesional farmacéutico de entregar uno o más medicamentos a un paciente, generalmente bajo receta médica</w:t>
      </w:r>
      <w:r w:rsidRPr="006068A2">
        <w:rPr>
          <w:rFonts w:ascii="Arial" w:eastAsia="Arial" w:hAnsi="Arial" w:cs="Arial"/>
          <w:color w:val="0A0A0A"/>
          <w:sz w:val="22"/>
          <w:szCs w:val="22"/>
          <w:lang w:val="es-ES"/>
        </w:rPr>
        <w:t>, que incluye la interpretación de la orden, verificación de idoneidad, preparación, etiquetado y, crucialmente, la asesoría sobre su uso correcto, dosis, interacciones y conservación</w:t>
      </w:r>
    </w:p>
    <w:p w14:paraId="72FE5D3F" w14:textId="77777777" w:rsidR="00913C12" w:rsidRPr="006068A2" w:rsidRDefault="00913C12" w:rsidP="006068A2">
      <w:pPr>
        <w:spacing w:line="360" w:lineRule="auto"/>
        <w:ind w:firstLine="709"/>
        <w:jc w:val="both"/>
        <w:rPr>
          <w:rFonts w:ascii="Arial" w:eastAsia="Arial" w:hAnsi="Arial" w:cs="Arial"/>
          <w:b/>
          <w:bCs/>
          <w:sz w:val="22"/>
          <w:szCs w:val="22"/>
        </w:rPr>
      </w:pPr>
    </w:p>
    <w:p w14:paraId="039B5775" w14:textId="4913D990" w:rsidR="001F21CF" w:rsidRPr="006068A2" w:rsidRDefault="00554846" w:rsidP="006068A2">
      <w:pPr>
        <w:pStyle w:val="Ttulo1"/>
        <w:numPr>
          <w:ilvl w:val="0"/>
          <w:numId w:val="9"/>
        </w:numPr>
        <w:spacing w:before="0" w:line="360" w:lineRule="auto"/>
        <w:jc w:val="both"/>
        <w:rPr>
          <w:rFonts w:ascii="Arial" w:hAnsi="Arial" w:cs="Arial"/>
          <w:b/>
          <w:bCs/>
          <w:color w:val="auto"/>
          <w:sz w:val="22"/>
          <w:szCs w:val="22"/>
        </w:rPr>
      </w:pPr>
      <w:bookmarkStart w:id="84" w:name="_Toc229045353"/>
      <w:r w:rsidRPr="006068A2">
        <w:rPr>
          <w:rFonts w:ascii="Arial" w:hAnsi="Arial" w:cs="Arial"/>
          <w:b/>
          <w:bCs/>
          <w:color w:val="auto"/>
          <w:sz w:val="22"/>
          <w:szCs w:val="22"/>
        </w:rPr>
        <w:t>BIBLIOGRAFIA</w:t>
      </w:r>
      <w:bookmarkEnd w:id="84"/>
    </w:p>
    <w:p w14:paraId="768682AE" w14:textId="77777777" w:rsidR="00B20651" w:rsidRPr="006068A2" w:rsidRDefault="00B20651" w:rsidP="006068A2">
      <w:pPr>
        <w:spacing w:line="360" w:lineRule="auto"/>
        <w:jc w:val="both"/>
        <w:rPr>
          <w:rFonts w:ascii="Arial" w:hAnsi="Arial" w:cs="Arial"/>
          <w:b/>
          <w:bCs/>
          <w:sz w:val="22"/>
          <w:szCs w:val="22"/>
        </w:rPr>
      </w:pPr>
    </w:p>
    <w:p w14:paraId="566FC152" w14:textId="77777777" w:rsidR="00B20651" w:rsidRPr="006068A2" w:rsidRDefault="00B20651" w:rsidP="006068A2">
      <w:pPr>
        <w:spacing w:line="360" w:lineRule="auto"/>
        <w:ind w:firstLine="709"/>
        <w:jc w:val="both"/>
        <w:rPr>
          <w:rFonts w:ascii="Arial" w:hAnsi="Arial" w:cs="Arial"/>
          <w:sz w:val="22"/>
          <w:szCs w:val="22"/>
        </w:rPr>
      </w:pPr>
      <w:r w:rsidRPr="006068A2">
        <w:rPr>
          <w:rFonts w:ascii="Arial" w:hAnsi="Arial" w:cs="Arial"/>
          <w:sz w:val="22"/>
          <w:szCs w:val="22"/>
        </w:rPr>
        <w:t xml:space="preserve">Administradora de los Recursos del Sistema General de Seguridad Social en Salud (ADRES). (s. f.). </w:t>
      </w:r>
      <w:r w:rsidRPr="006068A2">
        <w:rPr>
          <w:rFonts w:ascii="Arial" w:hAnsi="Arial" w:cs="Arial"/>
          <w:i/>
          <w:iCs/>
          <w:sz w:val="22"/>
          <w:szCs w:val="22"/>
        </w:rPr>
        <w:t>Base de Datos Única de Afiliados (BDUA): Consulta de afiliados</w:t>
      </w:r>
      <w:r w:rsidRPr="006068A2">
        <w:rPr>
          <w:rFonts w:ascii="Arial" w:hAnsi="Arial" w:cs="Arial"/>
          <w:sz w:val="22"/>
          <w:szCs w:val="22"/>
        </w:rPr>
        <w:t xml:space="preserve">. Recuperado el 20 de febrero de 2026. </w:t>
      </w:r>
      <w:hyperlink r:id="rId44" w:tgtFrame="_new" w:history="1">
        <w:r w:rsidRPr="006068A2">
          <w:rPr>
            <w:rStyle w:val="Hipervnculo"/>
            <w:rFonts w:ascii="Arial" w:hAnsi="Arial" w:cs="Arial"/>
            <w:sz w:val="22"/>
            <w:szCs w:val="22"/>
          </w:rPr>
          <w:t>https://servicios.adres.gov.co/BDUA/Consulta-Afiliados-BDUA</w:t>
        </w:r>
      </w:hyperlink>
      <w:r w:rsidRPr="006068A2">
        <w:rPr>
          <w:rFonts w:ascii="Arial" w:hAnsi="Arial" w:cs="Arial"/>
          <w:sz w:val="22"/>
          <w:szCs w:val="22"/>
        </w:rPr>
        <w:t xml:space="preserve"> </w:t>
      </w:r>
    </w:p>
    <w:p w14:paraId="18584055" w14:textId="77777777" w:rsidR="00B20651" w:rsidRPr="006068A2" w:rsidRDefault="00B20651" w:rsidP="006068A2">
      <w:pPr>
        <w:spacing w:line="360" w:lineRule="auto"/>
        <w:ind w:firstLine="709"/>
        <w:jc w:val="both"/>
        <w:rPr>
          <w:rFonts w:ascii="Arial" w:hAnsi="Arial" w:cs="Arial"/>
          <w:sz w:val="22"/>
          <w:szCs w:val="22"/>
        </w:rPr>
      </w:pPr>
      <w:r w:rsidRPr="006068A2">
        <w:rPr>
          <w:rFonts w:ascii="Arial" w:hAnsi="Arial" w:cs="Arial"/>
          <w:sz w:val="22"/>
          <w:szCs w:val="22"/>
        </w:rPr>
        <w:t xml:space="preserve">Congreso de la República de Colombia. (1993, 23 de diciembre). </w:t>
      </w:r>
      <w:r w:rsidRPr="006068A2">
        <w:rPr>
          <w:rFonts w:ascii="Arial" w:hAnsi="Arial" w:cs="Arial"/>
          <w:i/>
          <w:iCs/>
          <w:sz w:val="22"/>
          <w:szCs w:val="22"/>
        </w:rPr>
        <w:t>Ley 100 de 1993: Por la cual se crea el Sistema de Seguridad Social Integral y se dictan otras disposiciones</w:t>
      </w:r>
      <w:r w:rsidRPr="006068A2">
        <w:rPr>
          <w:rFonts w:ascii="Arial" w:hAnsi="Arial" w:cs="Arial"/>
          <w:sz w:val="22"/>
          <w:szCs w:val="22"/>
        </w:rPr>
        <w:t xml:space="preserve">. </w:t>
      </w:r>
      <w:hyperlink r:id="rId45" w:tgtFrame="_new" w:history="1">
        <w:r w:rsidRPr="006068A2">
          <w:rPr>
            <w:rStyle w:val="Hipervnculo"/>
            <w:rFonts w:ascii="Arial" w:hAnsi="Arial" w:cs="Arial"/>
            <w:sz w:val="22"/>
            <w:szCs w:val="22"/>
          </w:rPr>
          <w:t>https://www.secretariasenado.gov.co/senado/basedoc/ley_0100_1993.html</w:t>
        </w:r>
      </w:hyperlink>
      <w:r w:rsidRPr="006068A2">
        <w:rPr>
          <w:rFonts w:ascii="Arial" w:hAnsi="Arial" w:cs="Arial"/>
          <w:sz w:val="22"/>
          <w:szCs w:val="22"/>
        </w:rPr>
        <w:t xml:space="preserve"> </w:t>
      </w:r>
    </w:p>
    <w:p w14:paraId="0CA8B2AE" w14:textId="77777777" w:rsidR="00B20651" w:rsidRPr="006068A2" w:rsidRDefault="00B20651" w:rsidP="006068A2">
      <w:pPr>
        <w:spacing w:line="360" w:lineRule="auto"/>
        <w:ind w:firstLine="709"/>
        <w:jc w:val="both"/>
        <w:rPr>
          <w:rFonts w:ascii="Arial" w:hAnsi="Arial" w:cs="Arial"/>
          <w:sz w:val="22"/>
          <w:szCs w:val="22"/>
        </w:rPr>
      </w:pPr>
      <w:r w:rsidRPr="006068A2">
        <w:rPr>
          <w:rFonts w:ascii="Arial" w:hAnsi="Arial" w:cs="Arial"/>
          <w:sz w:val="22"/>
          <w:szCs w:val="22"/>
        </w:rPr>
        <w:t xml:space="preserve">Congreso de la República de Colombia. (2001, 21 de diciembre). </w:t>
      </w:r>
      <w:r w:rsidRPr="006068A2">
        <w:rPr>
          <w:rFonts w:ascii="Arial" w:hAnsi="Arial" w:cs="Arial"/>
          <w:i/>
          <w:iCs/>
          <w:sz w:val="22"/>
          <w:szCs w:val="22"/>
        </w:rPr>
        <w:t>Ley 715 de 2001: Por la cual se dictan normas orgánicas en materia de recursos y competencias…</w:t>
      </w:r>
      <w:r w:rsidRPr="006068A2">
        <w:rPr>
          <w:rFonts w:ascii="Arial" w:hAnsi="Arial" w:cs="Arial"/>
          <w:sz w:val="22"/>
          <w:szCs w:val="22"/>
        </w:rPr>
        <w:t xml:space="preserve">. </w:t>
      </w:r>
      <w:hyperlink r:id="rId46" w:tgtFrame="_new" w:history="1">
        <w:r w:rsidRPr="006068A2">
          <w:rPr>
            <w:rStyle w:val="Hipervnculo"/>
            <w:rFonts w:ascii="Arial" w:hAnsi="Arial" w:cs="Arial"/>
            <w:sz w:val="22"/>
            <w:szCs w:val="22"/>
          </w:rPr>
          <w:t>https://www.secretariasenado.gov.co/senado/basedoc/ley_0715_2001.html</w:t>
        </w:r>
      </w:hyperlink>
      <w:r w:rsidRPr="006068A2">
        <w:rPr>
          <w:rFonts w:ascii="Arial" w:hAnsi="Arial" w:cs="Arial"/>
          <w:sz w:val="22"/>
          <w:szCs w:val="22"/>
        </w:rPr>
        <w:t xml:space="preserve"> </w:t>
      </w:r>
    </w:p>
    <w:p w14:paraId="3EDB80B9" w14:textId="77777777" w:rsidR="00B20651" w:rsidRPr="006068A2" w:rsidRDefault="00B20651" w:rsidP="006068A2">
      <w:pPr>
        <w:spacing w:line="360" w:lineRule="auto"/>
        <w:ind w:firstLine="709"/>
        <w:jc w:val="both"/>
        <w:rPr>
          <w:rFonts w:ascii="Arial" w:hAnsi="Arial" w:cs="Arial"/>
          <w:sz w:val="22"/>
          <w:szCs w:val="22"/>
        </w:rPr>
      </w:pPr>
      <w:r w:rsidRPr="006068A2">
        <w:rPr>
          <w:rFonts w:ascii="Arial" w:hAnsi="Arial" w:cs="Arial"/>
          <w:sz w:val="22"/>
          <w:szCs w:val="22"/>
        </w:rPr>
        <w:t xml:space="preserve">Congreso de la República de Colombia. (2007, 9 de enero). </w:t>
      </w:r>
      <w:r w:rsidRPr="006068A2">
        <w:rPr>
          <w:rFonts w:ascii="Arial" w:hAnsi="Arial" w:cs="Arial"/>
          <w:i/>
          <w:iCs/>
          <w:sz w:val="22"/>
          <w:szCs w:val="22"/>
        </w:rPr>
        <w:t>Ley 1122 de 2007: Por la cual se hacen algunas modificaciones en el Sistema General de Seguridad Social en Salud y se dictan otras disposiciones</w:t>
      </w:r>
      <w:r w:rsidRPr="006068A2">
        <w:rPr>
          <w:rFonts w:ascii="Arial" w:hAnsi="Arial" w:cs="Arial"/>
          <w:sz w:val="22"/>
          <w:szCs w:val="22"/>
        </w:rPr>
        <w:t xml:space="preserve">. </w:t>
      </w:r>
      <w:hyperlink r:id="rId47" w:tgtFrame="_new" w:history="1">
        <w:r w:rsidRPr="006068A2">
          <w:rPr>
            <w:rStyle w:val="Hipervnculo"/>
            <w:rFonts w:ascii="Arial" w:hAnsi="Arial" w:cs="Arial"/>
            <w:sz w:val="22"/>
            <w:szCs w:val="22"/>
          </w:rPr>
          <w:t>https://www.secretariasenado.gov.co/senado/basedoc/ley_1122_2007.html</w:t>
        </w:r>
      </w:hyperlink>
      <w:r w:rsidRPr="006068A2">
        <w:rPr>
          <w:rFonts w:ascii="Arial" w:hAnsi="Arial" w:cs="Arial"/>
          <w:sz w:val="22"/>
          <w:szCs w:val="22"/>
        </w:rPr>
        <w:t xml:space="preserve"> </w:t>
      </w:r>
    </w:p>
    <w:p w14:paraId="05E605F0" w14:textId="77777777" w:rsidR="00B20651" w:rsidRPr="006068A2" w:rsidRDefault="00B20651" w:rsidP="006068A2">
      <w:pPr>
        <w:spacing w:line="360" w:lineRule="auto"/>
        <w:ind w:firstLine="709"/>
        <w:jc w:val="both"/>
        <w:rPr>
          <w:rFonts w:ascii="Arial" w:hAnsi="Arial" w:cs="Arial"/>
          <w:sz w:val="22"/>
          <w:szCs w:val="22"/>
        </w:rPr>
      </w:pPr>
      <w:r w:rsidRPr="006068A2">
        <w:rPr>
          <w:rFonts w:ascii="Arial" w:hAnsi="Arial" w:cs="Arial"/>
          <w:sz w:val="22"/>
          <w:szCs w:val="22"/>
        </w:rPr>
        <w:t xml:space="preserve">Congreso de la República de Colombia. (2011, 18 de enero). </w:t>
      </w:r>
      <w:r w:rsidRPr="006068A2">
        <w:rPr>
          <w:rFonts w:ascii="Arial" w:hAnsi="Arial" w:cs="Arial"/>
          <w:i/>
          <w:iCs/>
          <w:sz w:val="22"/>
          <w:szCs w:val="22"/>
        </w:rPr>
        <w:t>Ley 1437 de 2011: Por la cual se expide el Código de Procedimiento Administrativo y de lo Contencioso Administrativo</w:t>
      </w:r>
      <w:r w:rsidRPr="006068A2">
        <w:rPr>
          <w:rFonts w:ascii="Arial" w:hAnsi="Arial" w:cs="Arial"/>
          <w:sz w:val="22"/>
          <w:szCs w:val="22"/>
        </w:rPr>
        <w:t xml:space="preserve">. </w:t>
      </w:r>
      <w:hyperlink r:id="rId48" w:tgtFrame="_new" w:history="1">
        <w:r w:rsidRPr="006068A2">
          <w:rPr>
            <w:rStyle w:val="Hipervnculo"/>
            <w:rFonts w:ascii="Arial" w:hAnsi="Arial" w:cs="Arial"/>
            <w:sz w:val="22"/>
            <w:szCs w:val="22"/>
          </w:rPr>
          <w:t>https://www.alcaldiabogota.gov.co/sisjur/normas/Norma1.jsp?i=41249</w:t>
        </w:r>
      </w:hyperlink>
      <w:r w:rsidRPr="006068A2">
        <w:rPr>
          <w:rFonts w:ascii="Arial" w:hAnsi="Arial" w:cs="Arial"/>
          <w:sz w:val="22"/>
          <w:szCs w:val="22"/>
        </w:rPr>
        <w:t xml:space="preserve"> </w:t>
      </w:r>
    </w:p>
    <w:p w14:paraId="647E7BA9" w14:textId="77777777" w:rsidR="00B20651" w:rsidRPr="006068A2" w:rsidRDefault="00B20651" w:rsidP="006068A2">
      <w:pPr>
        <w:spacing w:line="360" w:lineRule="auto"/>
        <w:ind w:firstLine="709"/>
        <w:jc w:val="both"/>
        <w:rPr>
          <w:rFonts w:ascii="Arial" w:hAnsi="Arial" w:cs="Arial"/>
          <w:sz w:val="22"/>
          <w:szCs w:val="22"/>
        </w:rPr>
      </w:pPr>
      <w:r w:rsidRPr="006068A2">
        <w:rPr>
          <w:rFonts w:ascii="Arial" w:hAnsi="Arial" w:cs="Arial"/>
          <w:sz w:val="22"/>
          <w:szCs w:val="22"/>
        </w:rPr>
        <w:t xml:space="preserve">Congreso de la República de Colombia. (2011, 19 de enero). </w:t>
      </w:r>
      <w:r w:rsidRPr="006068A2">
        <w:rPr>
          <w:rFonts w:ascii="Arial" w:hAnsi="Arial" w:cs="Arial"/>
          <w:i/>
          <w:iCs/>
          <w:sz w:val="22"/>
          <w:szCs w:val="22"/>
        </w:rPr>
        <w:t>Ley 1438 de 2011: Por medio de la cual se reforma el Sistema General de Seguridad Social en Salud y se dictan otras disposiciones</w:t>
      </w:r>
      <w:r w:rsidRPr="006068A2">
        <w:rPr>
          <w:rFonts w:ascii="Arial" w:hAnsi="Arial" w:cs="Arial"/>
          <w:sz w:val="22"/>
          <w:szCs w:val="22"/>
        </w:rPr>
        <w:t xml:space="preserve">. </w:t>
      </w:r>
      <w:hyperlink r:id="rId49" w:tgtFrame="_new" w:history="1">
        <w:r w:rsidRPr="006068A2">
          <w:rPr>
            <w:rStyle w:val="Hipervnculo"/>
            <w:rFonts w:ascii="Arial" w:hAnsi="Arial" w:cs="Arial"/>
            <w:sz w:val="22"/>
            <w:szCs w:val="22"/>
          </w:rPr>
          <w:t>https://www.secretariasenado.gov.co/senado/basedoc/ley_1438_2011.html</w:t>
        </w:r>
      </w:hyperlink>
      <w:r w:rsidRPr="006068A2">
        <w:rPr>
          <w:rFonts w:ascii="Arial" w:hAnsi="Arial" w:cs="Arial"/>
          <w:sz w:val="22"/>
          <w:szCs w:val="22"/>
        </w:rPr>
        <w:t xml:space="preserve"> </w:t>
      </w:r>
    </w:p>
    <w:p w14:paraId="635AFA6E" w14:textId="77777777" w:rsidR="00B20651" w:rsidRPr="006068A2" w:rsidRDefault="00B20651" w:rsidP="006068A2">
      <w:pPr>
        <w:spacing w:line="360" w:lineRule="auto"/>
        <w:ind w:firstLine="709"/>
        <w:jc w:val="both"/>
        <w:rPr>
          <w:rFonts w:ascii="Arial" w:hAnsi="Arial" w:cs="Arial"/>
          <w:sz w:val="22"/>
          <w:szCs w:val="22"/>
        </w:rPr>
      </w:pPr>
      <w:r w:rsidRPr="006068A2">
        <w:rPr>
          <w:rFonts w:ascii="Arial" w:hAnsi="Arial" w:cs="Arial"/>
          <w:sz w:val="22"/>
          <w:szCs w:val="22"/>
        </w:rPr>
        <w:t xml:space="preserve">Congreso de la República de Colombia. (2015, 16 de febrero). </w:t>
      </w:r>
      <w:r w:rsidRPr="006068A2">
        <w:rPr>
          <w:rFonts w:ascii="Arial" w:hAnsi="Arial" w:cs="Arial"/>
          <w:i/>
          <w:iCs/>
          <w:sz w:val="22"/>
          <w:szCs w:val="22"/>
        </w:rPr>
        <w:t>Ley Estatutaria 1751 de 2015: Por medio de la cual se regula el derecho fundamental a la salud y se dictan otras disposiciones</w:t>
      </w:r>
      <w:r w:rsidRPr="006068A2">
        <w:rPr>
          <w:rFonts w:ascii="Arial" w:hAnsi="Arial" w:cs="Arial"/>
          <w:sz w:val="22"/>
          <w:szCs w:val="22"/>
        </w:rPr>
        <w:t xml:space="preserve">. </w:t>
      </w:r>
      <w:hyperlink r:id="rId50" w:tgtFrame="_new" w:history="1">
        <w:r w:rsidRPr="006068A2">
          <w:rPr>
            <w:rStyle w:val="Hipervnculo"/>
            <w:rFonts w:ascii="Arial" w:hAnsi="Arial" w:cs="Arial"/>
            <w:sz w:val="22"/>
            <w:szCs w:val="22"/>
          </w:rPr>
          <w:t>https://www.secretariasenado.gov.co/senado/basedoc/ley_1751_2015.html</w:t>
        </w:r>
      </w:hyperlink>
      <w:r w:rsidRPr="006068A2">
        <w:rPr>
          <w:rFonts w:ascii="Arial" w:hAnsi="Arial" w:cs="Arial"/>
          <w:sz w:val="22"/>
          <w:szCs w:val="22"/>
        </w:rPr>
        <w:t xml:space="preserve"> </w:t>
      </w:r>
    </w:p>
    <w:p w14:paraId="3446275A" w14:textId="77777777" w:rsidR="00B20651" w:rsidRPr="006068A2" w:rsidRDefault="00B20651" w:rsidP="006068A2">
      <w:pPr>
        <w:spacing w:line="360" w:lineRule="auto"/>
        <w:ind w:firstLine="709"/>
        <w:jc w:val="both"/>
        <w:rPr>
          <w:rFonts w:ascii="Arial" w:hAnsi="Arial" w:cs="Arial"/>
          <w:sz w:val="22"/>
          <w:szCs w:val="22"/>
        </w:rPr>
      </w:pPr>
      <w:r w:rsidRPr="006068A2">
        <w:rPr>
          <w:rFonts w:ascii="Arial" w:hAnsi="Arial" w:cs="Arial"/>
          <w:sz w:val="22"/>
          <w:szCs w:val="22"/>
        </w:rPr>
        <w:t xml:space="preserve">Congreso de la República de Colombia. (2015, 30 de junio). </w:t>
      </w:r>
      <w:r w:rsidRPr="006068A2">
        <w:rPr>
          <w:rFonts w:ascii="Arial" w:hAnsi="Arial" w:cs="Arial"/>
          <w:i/>
          <w:iCs/>
          <w:sz w:val="22"/>
          <w:szCs w:val="22"/>
        </w:rPr>
        <w:t>Ley 1755 de 2015: Por medio de la cual se regula el derecho fundamental de petición y se sustituye un título del Código de Procedimiento Administrativo y de lo Contencioso Administrativo</w:t>
      </w:r>
      <w:r w:rsidRPr="006068A2">
        <w:rPr>
          <w:rFonts w:ascii="Arial" w:hAnsi="Arial" w:cs="Arial"/>
          <w:sz w:val="22"/>
          <w:szCs w:val="22"/>
        </w:rPr>
        <w:t xml:space="preserve">. </w:t>
      </w:r>
      <w:hyperlink r:id="rId51" w:tgtFrame="_new" w:history="1">
        <w:r w:rsidRPr="006068A2">
          <w:rPr>
            <w:rStyle w:val="Hipervnculo"/>
            <w:rFonts w:ascii="Arial" w:hAnsi="Arial" w:cs="Arial"/>
            <w:sz w:val="22"/>
            <w:szCs w:val="22"/>
          </w:rPr>
          <w:t>https://www.alcaldiabogota.gov.co/sisjur/normas/Norma1.jsp?i=62152</w:t>
        </w:r>
      </w:hyperlink>
      <w:r w:rsidRPr="006068A2">
        <w:rPr>
          <w:rFonts w:ascii="Arial" w:hAnsi="Arial" w:cs="Arial"/>
          <w:sz w:val="22"/>
          <w:szCs w:val="22"/>
        </w:rPr>
        <w:t xml:space="preserve"> </w:t>
      </w:r>
    </w:p>
    <w:p w14:paraId="026075ED" w14:textId="77777777" w:rsidR="00B20651" w:rsidRPr="006068A2" w:rsidRDefault="00B20651" w:rsidP="006068A2">
      <w:pPr>
        <w:spacing w:line="360" w:lineRule="auto"/>
        <w:ind w:firstLine="709"/>
        <w:jc w:val="both"/>
        <w:rPr>
          <w:rFonts w:ascii="Arial" w:hAnsi="Arial" w:cs="Arial"/>
          <w:sz w:val="22"/>
          <w:szCs w:val="22"/>
        </w:rPr>
      </w:pPr>
      <w:r w:rsidRPr="006068A2">
        <w:rPr>
          <w:rFonts w:ascii="Arial" w:hAnsi="Arial" w:cs="Arial"/>
          <w:sz w:val="22"/>
          <w:szCs w:val="22"/>
        </w:rPr>
        <w:t xml:space="preserve">Departamento Administrativo Nacional de Estadística (DANE). (s. f.). </w:t>
      </w:r>
      <w:r w:rsidRPr="006068A2">
        <w:rPr>
          <w:rFonts w:ascii="Arial" w:hAnsi="Arial" w:cs="Arial"/>
          <w:i/>
          <w:iCs/>
          <w:sz w:val="22"/>
          <w:szCs w:val="22"/>
        </w:rPr>
        <w:t>Proyecciones de población: Actualización post COVID-19 (CNPV 2018)</w:t>
      </w:r>
      <w:r w:rsidRPr="006068A2">
        <w:rPr>
          <w:rFonts w:ascii="Arial" w:hAnsi="Arial" w:cs="Arial"/>
          <w:sz w:val="22"/>
          <w:szCs w:val="22"/>
        </w:rPr>
        <w:t xml:space="preserve">. Recuperado el 20 de febrero de </w:t>
      </w:r>
      <w:r w:rsidRPr="006068A2">
        <w:rPr>
          <w:rFonts w:ascii="Arial" w:hAnsi="Arial" w:cs="Arial"/>
          <w:sz w:val="22"/>
          <w:szCs w:val="22"/>
        </w:rPr>
        <w:lastRenderedPageBreak/>
        <w:t xml:space="preserve">2026. </w:t>
      </w:r>
      <w:hyperlink r:id="rId52" w:tgtFrame="_new" w:history="1">
        <w:r w:rsidRPr="006068A2">
          <w:rPr>
            <w:rStyle w:val="Hipervnculo"/>
            <w:rFonts w:ascii="Arial" w:hAnsi="Arial" w:cs="Arial"/>
            <w:sz w:val="22"/>
            <w:szCs w:val="22"/>
          </w:rPr>
          <w:t>https://www.dane.gov.co/index.php/estadisticas-por-tema/demografia-y-poblacion/proyecciones-de-poblacion</w:t>
        </w:r>
      </w:hyperlink>
      <w:r w:rsidRPr="006068A2">
        <w:rPr>
          <w:rFonts w:ascii="Arial" w:hAnsi="Arial" w:cs="Arial"/>
          <w:sz w:val="22"/>
          <w:szCs w:val="22"/>
        </w:rPr>
        <w:t xml:space="preserve"> </w:t>
      </w:r>
    </w:p>
    <w:p w14:paraId="77F952D9" w14:textId="197587D2" w:rsidR="00B20651" w:rsidRPr="006068A2" w:rsidRDefault="00B20651" w:rsidP="006068A2">
      <w:pPr>
        <w:spacing w:line="360" w:lineRule="auto"/>
        <w:ind w:firstLine="709"/>
        <w:jc w:val="both"/>
        <w:rPr>
          <w:rFonts w:ascii="Arial" w:hAnsi="Arial" w:cs="Arial"/>
          <w:sz w:val="22"/>
          <w:szCs w:val="22"/>
        </w:rPr>
      </w:pPr>
    </w:p>
    <w:p w14:paraId="32EC40A7" w14:textId="77777777" w:rsidR="00B20651" w:rsidRPr="006068A2" w:rsidRDefault="00B20651" w:rsidP="006068A2">
      <w:pPr>
        <w:spacing w:line="360" w:lineRule="auto"/>
        <w:ind w:firstLine="709"/>
        <w:jc w:val="both"/>
        <w:rPr>
          <w:rFonts w:ascii="Arial" w:hAnsi="Arial" w:cs="Arial"/>
          <w:sz w:val="22"/>
          <w:szCs w:val="22"/>
        </w:rPr>
      </w:pPr>
      <w:r w:rsidRPr="006068A2">
        <w:rPr>
          <w:rFonts w:ascii="Arial" w:hAnsi="Arial" w:cs="Arial"/>
          <w:sz w:val="22"/>
          <w:szCs w:val="22"/>
        </w:rPr>
        <w:t xml:space="preserve">Ministerio de Salud y Protección Social. (2018, 2 de agosto). </w:t>
      </w:r>
      <w:r w:rsidRPr="006068A2">
        <w:rPr>
          <w:rFonts w:ascii="Arial" w:hAnsi="Arial" w:cs="Arial"/>
          <w:i/>
          <w:iCs/>
          <w:sz w:val="22"/>
          <w:szCs w:val="22"/>
        </w:rPr>
        <w:t>Resolución 3280 de 2018: Por la cual se adoptan los lineamientos técnicos y operativos de la Ruta Integral de Atención para la Promoción y Mantenimiento de la Salud y la Ruta Integral de Atención en Salud para la Población Materno Perinatal, y se dictan otras disposiciones</w:t>
      </w:r>
      <w:r w:rsidRPr="006068A2">
        <w:rPr>
          <w:rFonts w:ascii="Arial" w:hAnsi="Arial" w:cs="Arial"/>
          <w:sz w:val="22"/>
          <w:szCs w:val="22"/>
        </w:rPr>
        <w:t xml:space="preserve"> [PDF]. </w:t>
      </w:r>
      <w:hyperlink r:id="rId53" w:tgtFrame="_new" w:history="1">
        <w:r w:rsidRPr="006068A2">
          <w:rPr>
            <w:rStyle w:val="Hipervnculo"/>
            <w:rFonts w:ascii="Arial" w:hAnsi="Arial" w:cs="Arial"/>
            <w:sz w:val="22"/>
            <w:szCs w:val="22"/>
          </w:rPr>
          <w:t>https://www.minsalud.gov.co/sites/rid/lists/bibliotecadigital/ride/de/dij/resolucion-3280-de-2018.pdf</w:t>
        </w:r>
      </w:hyperlink>
      <w:r w:rsidRPr="006068A2">
        <w:rPr>
          <w:rFonts w:ascii="Arial" w:hAnsi="Arial" w:cs="Arial"/>
          <w:sz w:val="22"/>
          <w:szCs w:val="22"/>
        </w:rPr>
        <w:t xml:space="preserve"> </w:t>
      </w:r>
    </w:p>
    <w:p w14:paraId="2C790263" w14:textId="77777777" w:rsidR="00B20651" w:rsidRPr="006068A2" w:rsidRDefault="00B20651" w:rsidP="006068A2">
      <w:pPr>
        <w:spacing w:line="360" w:lineRule="auto"/>
        <w:ind w:firstLine="709"/>
        <w:jc w:val="both"/>
        <w:rPr>
          <w:rFonts w:ascii="Arial" w:hAnsi="Arial" w:cs="Arial"/>
          <w:sz w:val="22"/>
          <w:szCs w:val="22"/>
        </w:rPr>
      </w:pPr>
      <w:r w:rsidRPr="006068A2">
        <w:rPr>
          <w:rFonts w:ascii="Arial" w:hAnsi="Arial" w:cs="Arial"/>
          <w:sz w:val="22"/>
          <w:szCs w:val="22"/>
        </w:rPr>
        <w:t xml:space="preserve">Ministerio de Salud y Protección Social. (s. f.). </w:t>
      </w:r>
      <w:r w:rsidRPr="006068A2">
        <w:rPr>
          <w:rFonts w:ascii="Arial" w:hAnsi="Arial" w:cs="Arial"/>
          <w:i/>
          <w:iCs/>
          <w:sz w:val="22"/>
          <w:szCs w:val="22"/>
        </w:rPr>
        <w:t>Cifras de afiliación en salud (corte diciembre 2025)</w:t>
      </w:r>
      <w:r w:rsidRPr="006068A2">
        <w:rPr>
          <w:rFonts w:ascii="Arial" w:hAnsi="Arial" w:cs="Arial"/>
          <w:sz w:val="22"/>
          <w:szCs w:val="22"/>
        </w:rPr>
        <w:t xml:space="preserve">. Recuperado el 20 de febrero de 2026. </w:t>
      </w:r>
      <w:hyperlink r:id="rId54" w:tgtFrame="_new" w:history="1">
        <w:r w:rsidRPr="006068A2">
          <w:rPr>
            <w:rStyle w:val="Hipervnculo"/>
            <w:rFonts w:ascii="Arial" w:hAnsi="Arial" w:cs="Arial"/>
            <w:sz w:val="22"/>
            <w:szCs w:val="22"/>
          </w:rPr>
          <w:t>https://www.minsalud.gov.co/proteccionsocial/paginas/cifras-aseguramiento-salud.aspx</w:t>
        </w:r>
      </w:hyperlink>
      <w:r w:rsidRPr="006068A2">
        <w:rPr>
          <w:rFonts w:ascii="Arial" w:hAnsi="Arial" w:cs="Arial"/>
          <w:sz w:val="22"/>
          <w:szCs w:val="22"/>
        </w:rPr>
        <w:t xml:space="preserve"> </w:t>
      </w:r>
    </w:p>
    <w:p w14:paraId="395D60E3" w14:textId="77777777" w:rsidR="00B20651" w:rsidRPr="006068A2" w:rsidRDefault="00B20651" w:rsidP="006068A2">
      <w:pPr>
        <w:spacing w:line="360" w:lineRule="auto"/>
        <w:ind w:firstLine="709"/>
        <w:jc w:val="both"/>
        <w:rPr>
          <w:rFonts w:ascii="Arial" w:hAnsi="Arial" w:cs="Arial"/>
          <w:sz w:val="22"/>
          <w:szCs w:val="22"/>
        </w:rPr>
      </w:pPr>
      <w:r w:rsidRPr="006068A2">
        <w:rPr>
          <w:rFonts w:ascii="Arial" w:hAnsi="Arial" w:cs="Arial"/>
          <w:sz w:val="22"/>
          <w:szCs w:val="22"/>
        </w:rPr>
        <w:t xml:space="preserve">Presidencia de la República de Colombia. (2012, 10 de enero). </w:t>
      </w:r>
      <w:r w:rsidRPr="006068A2">
        <w:rPr>
          <w:rFonts w:ascii="Arial" w:hAnsi="Arial" w:cs="Arial"/>
          <w:i/>
          <w:iCs/>
          <w:sz w:val="22"/>
          <w:szCs w:val="22"/>
        </w:rPr>
        <w:t>Decreto Ley 019 de 2012: Por el cual se dictan normas para suprimir o reformar regulaciones, procedimientos y trámites innecesarios existentes en la Administración Pública</w:t>
      </w:r>
      <w:r w:rsidRPr="006068A2">
        <w:rPr>
          <w:rFonts w:ascii="Arial" w:hAnsi="Arial" w:cs="Arial"/>
          <w:sz w:val="22"/>
          <w:szCs w:val="22"/>
        </w:rPr>
        <w:t xml:space="preserve">. </w:t>
      </w:r>
      <w:hyperlink r:id="rId55" w:tgtFrame="_new" w:history="1">
        <w:r w:rsidRPr="006068A2">
          <w:rPr>
            <w:rStyle w:val="Hipervnculo"/>
            <w:rFonts w:ascii="Arial" w:hAnsi="Arial" w:cs="Arial"/>
            <w:sz w:val="22"/>
            <w:szCs w:val="22"/>
          </w:rPr>
          <w:t>https://www.funcionpublica.gov.co/eva/gestornormativo/norma.php?i=45322</w:t>
        </w:r>
      </w:hyperlink>
      <w:r w:rsidRPr="006068A2">
        <w:rPr>
          <w:rFonts w:ascii="Arial" w:hAnsi="Arial" w:cs="Arial"/>
          <w:sz w:val="22"/>
          <w:szCs w:val="22"/>
        </w:rPr>
        <w:t xml:space="preserve"> </w:t>
      </w:r>
    </w:p>
    <w:p w14:paraId="4E5AC4E6" w14:textId="77777777" w:rsidR="00B20651" w:rsidRPr="006068A2" w:rsidRDefault="00B20651" w:rsidP="006068A2">
      <w:pPr>
        <w:spacing w:line="360" w:lineRule="auto"/>
        <w:ind w:firstLine="709"/>
        <w:jc w:val="both"/>
        <w:rPr>
          <w:rFonts w:ascii="Arial" w:hAnsi="Arial" w:cs="Arial"/>
          <w:sz w:val="22"/>
          <w:szCs w:val="22"/>
        </w:rPr>
      </w:pPr>
      <w:r w:rsidRPr="006068A2">
        <w:rPr>
          <w:rFonts w:ascii="Arial" w:hAnsi="Arial" w:cs="Arial"/>
          <w:sz w:val="22"/>
          <w:szCs w:val="22"/>
        </w:rPr>
        <w:t xml:space="preserve">Presidencia de la República de Colombia. (2016, 6 de mayo). </w:t>
      </w:r>
      <w:r w:rsidRPr="006068A2">
        <w:rPr>
          <w:rFonts w:ascii="Arial" w:hAnsi="Arial" w:cs="Arial"/>
          <w:i/>
          <w:iCs/>
          <w:sz w:val="22"/>
          <w:szCs w:val="22"/>
        </w:rPr>
        <w:t>Decreto 780 de 2016: Por medio del cual se expide el Decreto Único Reglamentario del Sector Salud y Protección Social</w:t>
      </w:r>
      <w:r w:rsidRPr="006068A2">
        <w:rPr>
          <w:rFonts w:ascii="Arial" w:hAnsi="Arial" w:cs="Arial"/>
          <w:sz w:val="22"/>
          <w:szCs w:val="22"/>
        </w:rPr>
        <w:t xml:space="preserve">. </w:t>
      </w:r>
      <w:hyperlink r:id="rId56" w:tgtFrame="_new" w:history="1">
        <w:r w:rsidRPr="006068A2">
          <w:rPr>
            <w:rStyle w:val="Hipervnculo"/>
            <w:rFonts w:ascii="Arial" w:hAnsi="Arial" w:cs="Arial"/>
            <w:sz w:val="22"/>
            <w:szCs w:val="22"/>
          </w:rPr>
          <w:t>https://www.suin-juriscol.gov.co/viewDocument.asp?ruta=Decretos/30021559</w:t>
        </w:r>
      </w:hyperlink>
      <w:r w:rsidRPr="006068A2">
        <w:rPr>
          <w:rFonts w:ascii="Arial" w:hAnsi="Arial" w:cs="Arial"/>
          <w:sz w:val="22"/>
          <w:szCs w:val="22"/>
        </w:rPr>
        <w:t xml:space="preserve"> </w:t>
      </w:r>
    </w:p>
    <w:p w14:paraId="0B407CA1" w14:textId="77777777" w:rsidR="00B20651" w:rsidRPr="006068A2" w:rsidRDefault="00B20651" w:rsidP="006068A2">
      <w:pPr>
        <w:spacing w:line="360" w:lineRule="auto"/>
        <w:ind w:firstLine="709"/>
        <w:jc w:val="both"/>
        <w:rPr>
          <w:rFonts w:ascii="Arial" w:hAnsi="Arial" w:cs="Arial"/>
          <w:sz w:val="22"/>
          <w:szCs w:val="22"/>
        </w:rPr>
      </w:pPr>
      <w:r w:rsidRPr="006068A2">
        <w:rPr>
          <w:rFonts w:ascii="Arial" w:hAnsi="Arial" w:cs="Arial"/>
          <w:sz w:val="22"/>
          <w:szCs w:val="22"/>
        </w:rPr>
        <w:t xml:space="preserve">Secretaría Distrital de Salud de Bogotá, D. C. (2025, 4 de septiembre). </w:t>
      </w:r>
      <w:r w:rsidRPr="006068A2">
        <w:rPr>
          <w:rFonts w:ascii="Arial" w:hAnsi="Arial" w:cs="Arial"/>
          <w:i/>
          <w:iCs/>
          <w:sz w:val="22"/>
          <w:szCs w:val="22"/>
        </w:rPr>
        <w:t>Resolución 943 de 2025: Por la cual se establecen acciones para la atención integral y segura de la población en edad fértil, gestantes y recién nacidos…</w:t>
      </w:r>
      <w:r w:rsidRPr="006068A2">
        <w:rPr>
          <w:rFonts w:ascii="Arial" w:hAnsi="Arial" w:cs="Arial"/>
          <w:sz w:val="22"/>
          <w:szCs w:val="22"/>
        </w:rPr>
        <w:t xml:space="preserve"> </w:t>
      </w:r>
      <w:hyperlink r:id="rId57" w:tgtFrame="_new" w:history="1">
        <w:r w:rsidRPr="006068A2">
          <w:rPr>
            <w:rStyle w:val="Hipervnculo"/>
            <w:rFonts w:ascii="Arial" w:hAnsi="Arial" w:cs="Arial"/>
            <w:sz w:val="22"/>
            <w:szCs w:val="22"/>
          </w:rPr>
          <w:t>https://www.alcaldiabogota.gov.co/sisjur/normas/Norma1.jsp?i=190983</w:t>
        </w:r>
      </w:hyperlink>
      <w:r w:rsidRPr="006068A2">
        <w:rPr>
          <w:rFonts w:ascii="Arial" w:hAnsi="Arial" w:cs="Arial"/>
          <w:sz w:val="22"/>
          <w:szCs w:val="22"/>
        </w:rPr>
        <w:t xml:space="preserve"> </w:t>
      </w:r>
    </w:p>
    <w:p w14:paraId="43F9F47F" w14:textId="77777777" w:rsidR="00B20651" w:rsidRPr="006068A2" w:rsidRDefault="00B20651" w:rsidP="006068A2">
      <w:pPr>
        <w:spacing w:line="360" w:lineRule="auto"/>
        <w:ind w:firstLine="709"/>
        <w:jc w:val="both"/>
        <w:rPr>
          <w:rFonts w:ascii="Arial" w:hAnsi="Arial" w:cs="Arial"/>
          <w:sz w:val="22"/>
          <w:szCs w:val="22"/>
        </w:rPr>
      </w:pPr>
      <w:r w:rsidRPr="006068A2">
        <w:rPr>
          <w:rFonts w:ascii="Arial" w:hAnsi="Arial" w:cs="Arial"/>
          <w:sz w:val="22"/>
          <w:szCs w:val="22"/>
        </w:rPr>
        <w:t xml:space="preserve">Superintendencia Nacional de Salud. (2023, 22 de junio). </w:t>
      </w:r>
      <w:r w:rsidRPr="006068A2">
        <w:rPr>
          <w:rFonts w:ascii="Arial" w:hAnsi="Arial" w:cs="Arial"/>
          <w:i/>
          <w:iCs/>
          <w:sz w:val="22"/>
          <w:szCs w:val="22"/>
        </w:rPr>
        <w:t>Circular Externa 2023151000000010-5: Por la cual se modifican los términos para resolver los reclamos en salud…</w:t>
      </w:r>
      <w:r w:rsidRPr="006068A2">
        <w:rPr>
          <w:rFonts w:ascii="Arial" w:hAnsi="Arial" w:cs="Arial"/>
          <w:sz w:val="22"/>
          <w:szCs w:val="22"/>
        </w:rPr>
        <w:t xml:space="preserve"> </w:t>
      </w:r>
      <w:hyperlink r:id="rId58" w:tgtFrame="_new" w:history="1">
        <w:r w:rsidRPr="006068A2">
          <w:rPr>
            <w:rStyle w:val="Hipervnculo"/>
            <w:rFonts w:ascii="Arial" w:hAnsi="Arial" w:cs="Arial"/>
            <w:sz w:val="22"/>
            <w:szCs w:val="22"/>
          </w:rPr>
          <w:t>https://www.alcaldiabogota.gov.co/sisjur/normas/Norma1.jsp?i=143808</w:t>
        </w:r>
      </w:hyperlink>
      <w:r w:rsidRPr="006068A2">
        <w:rPr>
          <w:rFonts w:ascii="Arial" w:hAnsi="Arial" w:cs="Arial"/>
          <w:sz w:val="22"/>
          <w:szCs w:val="22"/>
        </w:rPr>
        <w:t xml:space="preserve"> </w:t>
      </w:r>
    </w:p>
    <w:p w14:paraId="26990B96" w14:textId="77777777" w:rsidR="00B20651" w:rsidRPr="006068A2" w:rsidRDefault="00B20651" w:rsidP="006068A2">
      <w:pPr>
        <w:spacing w:line="360" w:lineRule="auto"/>
        <w:jc w:val="both"/>
        <w:rPr>
          <w:rFonts w:ascii="Arial" w:hAnsi="Arial" w:cs="Arial"/>
          <w:b/>
          <w:bCs/>
          <w:sz w:val="22"/>
          <w:szCs w:val="22"/>
        </w:rPr>
      </w:pPr>
    </w:p>
    <w:sectPr w:rsidR="00B20651" w:rsidRPr="006068A2" w:rsidSect="00BA26E9">
      <w:headerReference w:type="default" r:id="rId59"/>
      <w:pgSz w:w="12240" w:h="15840"/>
      <w:pgMar w:top="1418" w:right="1701" w:bottom="1418" w:left="1701"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 w:author="Monica Andrea, Lopez Higuera" w:date="2026-03-04T14:57:00Z" w:initials="MH">
    <w:p w14:paraId="13AD0782" w14:textId="63F73424" w:rsidR="00472E1F" w:rsidRDefault="00472E1F">
      <w:r>
        <w:annotationRef/>
      </w:r>
      <w:r>
        <w:fldChar w:fldCharType="begin"/>
      </w:r>
      <w:r>
        <w:instrText xml:space="preserve"> HYPERLINK "mailto:DM1Garcia@saludcapital.gov.co"</w:instrText>
      </w:r>
      <w:bookmarkStart w:id="35" w:name="_@_6659484757784F7FA196AA3D5AF18540Z"/>
      <w:r>
        <w:fldChar w:fldCharType="separate"/>
      </w:r>
      <w:bookmarkEnd w:id="35"/>
      <w:r w:rsidRPr="633469DE">
        <w:rPr>
          <w:noProof/>
        </w:rPr>
        <w:t>@Diana Magaly, Garcia Salazar</w:t>
      </w:r>
      <w:r>
        <w:fldChar w:fldCharType="end"/>
      </w:r>
      <w:r w:rsidRPr="6073668A">
        <w:t xml:space="preserve"> </w:t>
      </w:r>
    </w:p>
  </w:comment>
  <w:comment w:id="49" w:author="Monica Andrea, Lopez Higuera" w:date="2026-03-04T15:00:00Z" w:initials="MH">
    <w:p w14:paraId="412DEDC1" w14:textId="520FE8DD" w:rsidR="00472E1F" w:rsidRDefault="00472E1F">
      <w:r>
        <w:annotationRef/>
      </w:r>
      <w:r>
        <w:fldChar w:fldCharType="begin"/>
      </w:r>
      <w:r>
        <w:instrText xml:space="preserve"> HYPERLINK "mailto:Z1Cordoba@saludcapital.gov.co"</w:instrText>
      </w:r>
      <w:bookmarkStart w:id="52" w:name="_@_01886F78BDE944C6B206D7145022C9B3Z"/>
      <w:r>
        <w:fldChar w:fldCharType="separate"/>
      </w:r>
      <w:bookmarkEnd w:id="52"/>
      <w:r w:rsidRPr="524F5ABF">
        <w:rPr>
          <w:noProof/>
        </w:rPr>
        <w:t>@Zully, Cordoba Ramirez</w:t>
      </w:r>
      <w:r>
        <w:fldChar w:fldCharType="end"/>
      </w:r>
      <w:r w:rsidRPr="0665190F">
        <w:t xml:space="preserve"> </w:t>
      </w:r>
    </w:p>
  </w:comment>
  <w:comment w:id="50" w:author="Monica Andrea, Lopez Higuera" w:date="2026-03-06T13:18:00Z" w:initials="MH">
    <w:p w14:paraId="6F7801F5" w14:textId="44163DED" w:rsidR="00472E1F" w:rsidRDefault="00472E1F">
      <w:r>
        <w:annotationRef/>
      </w:r>
      <w:r w:rsidRPr="2BFBC596">
        <w:t xml:space="preserve">zully por favor cargamos, esto debe quedar hoy </w:t>
      </w:r>
    </w:p>
  </w:comment>
  <w:comment w:id="51" w:author="Zully, Cordoba Ramirez" w:date="2026-03-07T00:42:00Z" w:initials="ZC">
    <w:p w14:paraId="584AB59A" w14:textId="0D1D6D10" w:rsidR="00472E1F" w:rsidRDefault="00472E1F">
      <w:r>
        <w:annotationRef/>
      </w:r>
      <w:r w:rsidRPr="694D7337">
        <w:t>Dra. Monica cargada información solicitada</w:t>
      </w:r>
    </w:p>
  </w:comment>
  <w:comment w:id="60" w:author="Monica Andrea, Lopez Higuera" w:date="2026-03-04T15:00:00Z" w:initials="MH">
    <w:p w14:paraId="4DCB1E0B" w14:textId="044B80EA" w:rsidR="00472E1F" w:rsidRDefault="00472E1F">
      <w:r>
        <w:annotationRef/>
      </w:r>
      <w:r>
        <w:fldChar w:fldCharType="begin"/>
      </w:r>
      <w:r>
        <w:instrText xml:space="preserve"> HYPERLINK "mailto:AIGuevara@saludcapital.gov.co"</w:instrText>
      </w:r>
      <w:bookmarkStart w:id="61" w:name="_@_EA80FEBA428846CB86BC23E9F2A468BFZ"/>
      <w:r>
        <w:fldChar w:fldCharType="separate"/>
      </w:r>
      <w:bookmarkEnd w:id="61"/>
      <w:r w:rsidRPr="0522AFBC">
        <w:rPr>
          <w:noProof/>
        </w:rPr>
        <w:t>@Angela Isabel, Guevara Granados</w:t>
      </w:r>
      <w:r>
        <w:fldChar w:fldCharType="end"/>
      </w:r>
      <w:r w:rsidRPr="75391949">
        <w:t xml:space="preserve"> </w:t>
      </w:r>
    </w:p>
  </w:comment>
  <w:comment w:id="64" w:author="Karen Melissa, Torres Rodriguez" w:date="2026-03-24T11:13:00Z" w:initials="KR">
    <w:p w14:paraId="3ACD3EEE" w14:textId="47377656" w:rsidR="00472E1F" w:rsidRDefault="00472E1F">
      <w:r>
        <w:annotationRef/>
      </w:r>
      <w:r>
        <w:fldChar w:fldCharType="begin"/>
      </w:r>
      <w:r>
        <w:instrText xml:space="preserve"> HYPERLINK "mailto:A1Barrios@saludcapital.gov.co"</w:instrText>
      </w:r>
      <w:bookmarkStart w:id="65" w:name="_@_149190B6FD0444928822050164B82D16Z"/>
      <w:r>
        <w:fldChar w:fldCharType="separate"/>
      </w:r>
      <w:bookmarkEnd w:id="65"/>
      <w:r w:rsidRPr="5974A096">
        <w:rPr>
          <w:noProof/>
        </w:rPr>
        <w:t>@Andres, Barrios Montealegre</w:t>
      </w:r>
      <w:r>
        <w:fldChar w:fldCharType="end"/>
      </w:r>
      <w:r w:rsidRPr="6A4430DC">
        <w:t xml:space="preserve"> </w:t>
      </w:r>
      <w:r>
        <w:fldChar w:fldCharType="begin"/>
      </w:r>
      <w:r>
        <w:instrText xml:space="preserve"> HYPERLINK "mailto:DAPatarroyo@saludcapital.gov.co"</w:instrText>
      </w:r>
      <w:bookmarkStart w:id="66" w:name="_@_B15BEC8ABA164DDEBAE2F1272B329D62Z"/>
      <w:r>
        <w:fldChar w:fldCharType="separate"/>
      </w:r>
      <w:bookmarkEnd w:id="66"/>
      <w:r w:rsidRPr="682203BF">
        <w:rPr>
          <w:noProof/>
        </w:rPr>
        <w:t>@Diego Alejandro, Patarroyo Pinilla</w:t>
      </w:r>
      <w:r>
        <w:fldChar w:fldCharType="end"/>
      </w:r>
      <w:r w:rsidRPr="64C886E1">
        <w:t xml:space="preserve"> </w:t>
      </w:r>
    </w:p>
  </w:comment>
  <w:comment w:id="63" w:author="Monica Andrea, Lopez Higuera" w:date="1900-01-01T00:00:00Z" w:initials="MH">
    <w:p w14:paraId="1BAD84FC" w14:textId="09067E73" w:rsidR="00472E1F" w:rsidRDefault="00472E1F">
      <w:r>
        <w:annotationRef/>
      </w:r>
      <w:r>
        <w:fldChar w:fldCharType="begin"/>
      </w:r>
      <w:r>
        <w:instrText xml:space="preserve"> HYPERLINK "mailto:LACastillo@saludcapital.gov.co"</w:instrText>
      </w:r>
      <w:bookmarkStart w:id="67" w:name="_@_C3D34BE3952F497B97595AEB96D6E234Z"/>
      <w:r>
        <w:fldChar w:fldCharType="separate"/>
      </w:r>
      <w:bookmarkEnd w:id="67"/>
      <w:r w:rsidRPr="3C7A2160">
        <w:rPr>
          <w:noProof/>
        </w:rPr>
        <w:t>@Luis Antonio, Castillo Ramos</w:t>
      </w:r>
      <w:r>
        <w:fldChar w:fldCharType="end"/>
      </w:r>
      <w:r w:rsidRPr="270A075D">
        <w:t xml:space="preserve"> como vamos con esto?</w:t>
      </w:r>
    </w:p>
  </w:comment>
  <w:comment w:id="77" w:author="Monica Andrea, Lopez Higuera" w:date="1900-01-01T00:00:00Z" w:initials="MH">
    <w:p w14:paraId="4980062E" w14:textId="41C56637" w:rsidR="00472E1F" w:rsidRDefault="00472E1F">
      <w:r>
        <w:annotationRef/>
      </w:r>
      <w:r>
        <w:fldChar w:fldCharType="begin"/>
      </w:r>
      <w:r>
        <w:instrText xml:space="preserve"> HYPERLINK "mailto:DM1Garcia@saludcapital.gov.co"</w:instrText>
      </w:r>
      <w:bookmarkStart w:id="78" w:name="_@_E14ED2E78F4E4C7BBF429944FD3E34D7Z"/>
      <w:r>
        <w:fldChar w:fldCharType="separate"/>
      </w:r>
      <w:bookmarkEnd w:id="78"/>
      <w:r w:rsidRPr="275B6D06">
        <w:rPr>
          <w:noProof/>
        </w:rPr>
        <w:t>@Diana Magaly, Garcia Salazar</w:t>
      </w:r>
      <w:r>
        <w:fldChar w:fldCharType="end"/>
      </w:r>
      <w:r w:rsidRPr="7185FF13">
        <w:t xml:space="preserve"> </w:t>
      </w:r>
      <w:r>
        <w:fldChar w:fldCharType="begin"/>
      </w:r>
      <w:r>
        <w:instrText xml:space="preserve"> HYPERLINK "mailto:AIGuevara@saludcapital.gov.co"</w:instrText>
      </w:r>
      <w:bookmarkStart w:id="79" w:name="_@_8BD9B621E8C346F0B57155FE7E1F5766Z"/>
      <w:r>
        <w:fldChar w:fldCharType="separate"/>
      </w:r>
      <w:bookmarkEnd w:id="79"/>
      <w:r w:rsidRPr="6E2BEDDE">
        <w:rPr>
          <w:noProof/>
        </w:rPr>
        <w:t>@Angela Isabel, Guevara Granados</w:t>
      </w:r>
      <w:r>
        <w:fldChar w:fldCharType="end"/>
      </w:r>
      <w:r w:rsidRPr="30879795">
        <w:t xml:space="preserve"> </w:t>
      </w:r>
      <w:r>
        <w:fldChar w:fldCharType="begin"/>
      </w:r>
      <w:r>
        <w:instrText xml:space="preserve"> HYPERLINK "mailto:Z1Cordoba@saludcapital.gov.co"</w:instrText>
      </w:r>
      <w:bookmarkStart w:id="80" w:name="_@_0E90AEEFF4934D8495802CE0CC494F93Z"/>
      <w:r>
        <w:fldChar w:fldCharType="separate"/>
      </w:r>
      <w:bookmarkEnd w:id="80"/>
      <w:r w:rsidRPr="7E05A895">
        <w:rPr>
          <w:noProof/>
        </w:rPr>
        <w:t>@Zully, Cordoba Ramirez</w:t>
      </w:r>
      <w:r>
        <w:fldChar w:fldCharType="end"/>
      </w:r>
      <w:r w:rsidRPr="7D98F354">
        <w:t xml:space="preserve"> </w:t>
      </w:r>
      <w:r>
        <w:fldChar w:fldCharType="begin"/>
      </w:r>
      <w:r>
        <w:instrText xml:space="preserve"> HYPERLINK "mailto:LACastillo@saludcapital.gov.co"</w:instrText>
      </w:r>
      <w:bookmarkStart w:id="81" w:name="_@_BB97769815E14EC996BD89CE70E9A74BZ"/>
      <w:r>
        <w:fldChar w:fldCharType="separate"/>
      </w:r>
      <w:bookmarkEnd w:id="81"/>
      <w:r w:rsidRPr="433F78A8">
        <w:rPr>
          <w:noProof/>
        </w:rPr>
        <w:t>@Luis Antonio, Castillo Ramos</w:t>
      </w:r>
      <w:r>
        <w:fldChar w:fldCharType="end"/>
      </w:r>
      <w:r w:rsidRPr="1771A1A6">
        <w:t xml:space="preserve"> </w:t>
      </w:r>
      <w:r>
        <w:fldChar w:fldCharType="begin"/>
      </w:r>
      <w:r>
        <w:instrText xml:space="preserve"> HYPERLINK "mailto:NRincon@saludcapital.gov.co"</w:instrText>
      </w:r>
      <w:bookmarkStart w:id="82" w:name="_@_64F66AF73A2B4D55800C33367DE22FC7Z"/>
      <w:r>
        <w:fldChar w:fldCharType="separate"/>
      </w:r>
      <w:bookmarkEnd w:id="82"/>
      <w:r w:rsidRPr="6E1ABA3B">
        <w:rPr>
          <w:noProof/>
        </w:rPr>
        <w:t>@Edilsa Naidu, Rincon Gualdron</w:t>
      </w:r>
      <w:r>
        <w:fldChar w:fldCharType="end"/>
      </w:r>
      <w:r w:rsidRPr="5B959031">
        <w:t xml:space="preserve"> por favor registrar las conclusiones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AD0782" w15:done="1"/>
  <w15:commentEx w15:paraId="412DEDC1" w15:done="1"/>
  <w15:commentEx w15:paraId="6F7801F5" w15:paraIdParent="412DEDC1" w15:done="1"/>
  <w15:commentEx w15:paraId="584AB59A" w15:paraIdParent="412DEDC1" w15:done="1"/>
  <w15:commentEx w15:paraId="4DCB1E0B" w15:done="1"/>
  <w15:commentEx w15:paraId="3ACD3EEE" w15:done="0"/>
  <w15:commentEx w15:paraId="1BAD84FC" w15:done="1"/>
  <w15:commentEx w15:paraId="4980062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61161F3" w16cex:dateUtc="2026-03-04T19:57:00Z"/>
  <w16cex:commentExtensible w16cex:durableId="7E77690F" w16cex:dateUtc="2026-03-04T20:00:00Z"/>
  <w16cex:commentExtensible w16cex:durableId="79B765FF" w16cex:dateUtc="2026-03-06T18:18:00Z"/>
  <w16cex:commentExtensible w16cex:durableId="0AC2A983" w16cex:dateUtc="2026-03-07T05:42:00Z"/>
  <w16cex:commentExtensible w16cex:durableId="2F7886AF" w16cex:dateUtc="2026-03-04T20:00:00Z"/>
  <w16cex:commentExtensible w16cex:durableId="389DF852" w16cex:dateUtc="2026-03-24T16:13:00Z"/>
  <w16cex:commentExtensible w16cex:durableId="32BBFD4F" w16cex:dateUtc="2026-03-04T19:57:00Z"/>
  <w16cex:commentExtensible w16cex:durableId="140A1A13" w16cex:dateUtc="2026-03-04T19: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AD0782" w16cid:durableId="261161F3"/>
  <w16cid:commentId w16cid:paraId="412DEDC1" w16cid:durableId="7E77690F"/>
  <w16cid:commentId w16cid:paraId="6F7801F5" w16cid:durableId="79B765FF"/>
  <w16cid:commentId w16cid:paraId="584AB59A" w16cid:durableId="0AC2A983"/>
  <w16cid:commentId w16cid:paraId="4DCB1E0B" w16cid:durableId="2F7886AF"/>
  <w16cid:commentId w16cid:paraId="3ACD3EEE" w16cid:durableId="389DF852"/>
  <w16cid:commentId w16cid:paraId="1BAD84FC" w16cid:durableId="32BBFD4F"/>
  <w16cid:commentId w16cid:paraId="4980062E" w16cid:durableId="140A1A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F95DC" w14:textId="77777777" w:rsidR="001C2340" w:rsidRDefault="001C2340">
      <w:r>
        <w:separator/>
      </w:r>
    </w:p>
  </w:endnote>
  <w:endnote w:type="continuationSeparator" w:id="0">
    <w:p w14:paraId="79DFC2AE" w14:textId="77777777" w:rsidR="001C2340" w:rsidRDefault="001C2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MT">
    <w:altName w:val="Arial"/>
    <w:charset w:val="01"/>
    <w:family w:val="swiss"/>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07A93" w14:textId="77777777" w:rsidR="001C2340" w:rsidRDefault="001C2340">
      <w:r>
        <w:separator/>
      </w:r>
    </w:p>
  </w:footnote>
  <w:footnote w:type="continuationSeparator" w:id="0">
    <w:p w14:paraId="5609EFD0" w14:textId="77777777" w:rsidR="001C2340" w:rsidRDefault="001C2340">
      <w:r>
        <w:continuationSeparator/>
      </w:r>
    </w:p>
  </w:footnote>
  <w:footnote w:id="1">
    <w:p w14:paraId="57F19647" w14:textId="77777777" w:rsidR="005D62BA" w:rsidRPr="000D2714" w:rsidRDefault="005D62BA" w:rsidP="005D62BA">
      <w:pPr>
        <w:pStyle w:val="Textonotapie"/>
        <w:spacing w:line="360" w:lineRule="auto"/>
        <w:jc w:val="both"/>
        <w:rPr>
          <w:rFonts w:ascii="Arial" w:hAnsi="Arial" w:cs="Arial"/>
          <w:sz w:val="16"/>
          <w:szCs w:val="16"/>
          <w:lang w:val="es-ES"/>
        </w:rPr>
      </w:pPr>
      <w:r w:rsidRPr="000D2714">
        <w:rPr>
          <w:rStyle w:val="Refdenotaalpie"/>
          <w:rFonts w:ascii="Arial" w:hAnsi="Arial" w:cs="Arial"/>
          <w:sz w:val="16"/>
          <w:szCs w:val="16"/>
        </w:rPr>
        <w:footnoteRef/>
      </w:r>
      <w:r w:rsidRPr="000D2714">
        <w:rPr>
          <w:rFonts w:ascii="Arial" w:hAnsi="Arial" w:cs="Arial"/>
          <w:sz w:val="16"/>
          <w:szCs w:val="16"/>
        </w:rPr>
        <w:t xml:space="preserve"> Las acciones de IVS se desarrollan principalmente mediante auditorías técnicas sustentadas en hallazgos y observaciones de carácter crítico y constructivo, que permiten evaluar el desempeño de las EAPB frente a la organización y garantía de la red, la calidad de los servicios contratados y la capacidad de respuesta a las necesidades de la población afiliada. Asimismo, dichas auditorías contribuyen a consolidar evidencias para la formulación de medidas de mejora y planes de acción, promoviendo el uso adecuado, eficiente y transparente de los recursos, de acuerdo con la normatividad vigente y con los resultados esperados en salud.</w:t>
      </w:r>
    </w:p>
  </w:footnote>
  <w:footnote w:id="2">
    <w:p w14:paraId="6A1F006D" w14:textId="77777777" w:rsidR="005D62BA" w:rsidRPr="003541C4" w:rsidRDefault="005D62BA" w:rsidP="005D62BA">
      <w:pPr>
        <w:pStyle w:val="Textonotapie"/>
        <w:spacing w:line="360" w:lineRule="auto"/>
        <w:jc w:val="both"/>
        <w:rPr>
          <w:rFonts w:ascii="Arial" w:hAnsi="Arial" w:cs="Arial"/>
          <w:sz w:val="16"/>
          <w:szCs w:val="16"/>
          <w:lang w:val="es-ES"/>
        </w:rPr>
      </w:pPr>
      <w:r w:rsidRPr="003541C4">
        <w:rPr>
          <w:rStyle w:val="Refdenotaalpie"/>
          <w:rFonts w:ascii="Arial" w:hAnsi="Arial" w:cs="Arial"/>
          <w:sz w:val="16"/>
          <w:szCs w:val="16"/>
          <w:lang w:val="es-ES"/>
        </w:rPr>
        <w:footnoteRef/>
      </w:r>
      <w:r w:rsidRPr="003541C4">
        <w:rPr>
          <w:rFonts w:ascii="Arial" w:hAnsi="Arial" w:cs="Arial"/>
          <w:sz w:val="16"/>
          <w:szCs w:val="16"/>
          <w:lang w:val="es-ES"/>
        </w:rPr>
        <w:t xml:space="preserve"> BDUA –ADRES 31 </w:t>
      </w:r>
      <w:r w:rsidRPr="00B65C58">
        <w:rPr>
          <w:rFonts w:ascii="Arial" w:hAnsi="Arial" w:cs="Arial"/>
          <w:sz w:val="16"/>
          <w:szCs w:val="16"/>
          <w:lang w:val="es-ES"/>
        </w:rPr>
        <w:t>diciembre</w:t>
      </w:r>
      <w:r w:rsidRPr="003541C4">
        <w:rPr>
          <w:rFonts w:ascii="Arial" w:hAnsi="Arial" w:cs="Arial"/>
          <w:sz w:val="16"/>
          <w:szCs w:val="16"/>
          <w:lang w:val="es-ES"/>
        </w:rPr>
        <w:t xml:space="preserve"> </w:t>
      </w:r>
      <w:r w:rsidRPr="00B65C58">
        <w:rPr>
          <w:rFonts w:ascii="Arial" w:hAnsi="Arial" w:cs="Arial"/>
          <w:sz w:val="16"/>
          <w:szCs w:val="16"/>
          <w:lang w:val="es-ES"/>
        </w:rPr>
        <w:t xml:space="preserve">de </w:t>
      </w:r>
      <w:r w:rsidRPr="003541C4">
        <w:rPr>
          <w:rFonts w:ascii="Arial" w:hAnsi="Arial" w:cs="Arial"/>
          <w:sz w:val="16"/>
          <w:szCs w:val="16"/>
          <w:lang w:val="es-ES"/>
        </w:rPr>
        <w:t>2025</w:t>
      </w:r>
    </w:p>
  </w:footnote>
  <w:footnote w:id="3">
    <w:p w14:paraId="42603F3F" w14:textId="77777777" w:rsidR="005D62BA" w:rsidRPr="007228BA" w:rsidRDefault="005D62BA" w:rsidP="005D62BA">
      <w:pPr>
        <w:pStyle w:val="Textonotapie"/>
        <w:spacing w:line="360" w:lineRule="auto"/>
        <w:jc w:val="both"/>
        <w:rPr>
          <w:rFonts w:ascii="Arial" w:hAnsi="Arial" w:cs="Arial"/>
        </w:rPr>
      </w:pPr>
      <w:r w:rsidRPr="007228BA">
        <w:rPr>
          <w:rStyle w:val="Refdenotaalpie"/>
          <w:rFonts w:ascii="Arial" w:hAnsi="Arial" w:cs="Arial"/>
          <w:sz w:val="16"/>
          <w:szCs w:val="16"/>
        </w:rPr>
        <w:footnoteRef/>
      </w:r>
      <w:r w:rsidRPr="007228BA">
        <w:rPr>
          <w:rFonts w:ascii="Arial" w:hAnsi="Arial" w:cs="Arial"/>
          <w:sz w:val="16"/>
          <w:szCs w:val="16"/>
        </w:rPr>
        <w:t xml:space="preserve">   Nota aclaratoria: La Tabla 2 presenta únicamente la distribución de afiliados por EPS de los regímenes contributivo y subsidiado en Bogotá para 2025; por tanto, no incluye los afiliados pertenecientes a los regímenes de excepción, razón por la cual su total no coincide con el consolidado general del aseguramiento presentado en la Tabla 1. Estos regímenes se reportan de manera agregada en el estado general del aseguramiento, pero no hacen parte de la desagregación por EPS incluida en dicha tabla.</w:t>
      </w:r>
    </w:p>
  </w:footnote>
  <w:footnote w:id="4">
    <w:p w14:paraId="37F6AFE7" w14:textId="2F493449" w:rsidR="00472E1F" w:rsidRPr="00CF2306" w:rsidRDefault="00472E1F" w:rsidP="005466F0">
      <w:pPr>
        <w:pStyle w:val="Textonotapie"/>
        <w:spacing w:line="360" w:lineRule="auto"/>
        <w:jc w:val="both"/>
        <w:rPr>
          <w:rFonts w:ascii="Arial" w:hAnsi="Arial" w:cs="Arial"/>
          <w:sz w:val="16"/>
          <w:szCs w:val="16"/>
        </w:rPr>
      </w:pPr>
      <w:r w:rsidRPr="005466F0">
        <w:rPr>
          <w:rStyle w:val="Refdenotaalpie"/>
          <w:rFonts w:ascii="Arial" w:hAnsi="Arial" w:cs="Arial"/>
          <w:sz w:val="16"/>
          <w:szCs w:val="16"/>
        </w:rPr>
        <w:footnoteRef/>
      </w:r>
      <w:r w:rsidRPr="005466F0">
        <w:rPr>
          <w:rFonts w:ascii="Arial" w:hAnsi="Arial" w:cs="Arial"/>
          <w:sz w:val="16"/>
          <w:szCs w:val="16"/>
        </w:rPr>
        <w:t xml:space="preserve"> El reporte de Reclamos en salud se construye a partir de dos fuentes de información: la base de reclamos radicados ante la SNS y la Base de Datos Única de Afiliados- BDUA que contiene la información de afiliados al Sistema General de Seguridad Social en Salud publicada a través del cubo SISPRO_BDUA. Para el caso de esta segunda fuente de información se tienen en cuenta los afiliados que presentan los siguientes estados: activo, protección laboral, suspendido, suspendido por documento y suspendido por mora; así como los afiliados que se encuentran en movilidad. Lo anterior, considerando los Decretos 3047-2013 y 2635-2014</w:t>
      </w:r>
      <w:r>
        <w:rPr>
          <w:rFonts w:ascii="Arial" w:hAnsi="Arial" w:cs="Arial"/>
          <w:sz w:val="16"/>
          <w:szCs w:val="16"/>
        </w:rPr>
        <w:t>. Superintendencia de salud – consultado el 23 de febrero de 202</w:t>
      </w:r>
      <w:r w:rsidR="00100437">
        <w:rPr>
          <w:rFonts w:ascii="Arial" w:hAnsi="Arial" w:cs="Arial"/>
          <w:sz w:val="16"/>
          <w:szCs w:val="16"/>
        </w:rPr>
        <w:t>6</w:t>
      </w:r>
      <w:r>
        <w:rPr>
          <w:rFonts w:ascii="Arial" w:hAnsi="Arial" w:cs="Arial"/>
          <w:sz w:val="16"/>
          <w:szCs w:val="16"/>
        </w:rPr>
        <w:t xml:space="preserve"> en: </w:t>
      </w:r>
      <w:hyperlink r:id="rId1" w:history="1">
        <w:r w:rsidRPr="00D65AEF">
          <w:rPr>
            <w:rStyle w:val="Hipervnculo"/>
            <w:rFonts w:ascii="Arial" w:hAnsi="Arial" w:cs="Arial"/>
            <w:sz w:val="16"/>
            <w:szCs w:val="16"/>
          </w:rPr>
          <w:t>https://docs.supersalud.gov.co/PortalWeb/metodologias/OtrosDocumentosMetodologias/Abec%C3%A9%20reporte%20PQRD.pdf</w:t>
        </w:r>
      </w:hyperlink>
    </w:p>
  </w:footnote>
  <w:footnote w:id="5">
    <w:p w14:paraId="3F32C1FB" w14:textId="5032E753" w:rsidR="00472E1F" w:rsidRPr="00D23C6E" w:rsidRDefault="00472E1F">
      <w:pPr>
        <w:pStyle w:val="Textonotapie"/>
        <w:rPr>
          <w:rFonts w:ascii="Arial" w:hAnsi="Arial" w:cs="Arial"/>
        </w:rPr>
      </w:pPr>
      <w:r w:rsidRPr="00D23C6E">
        <w:rPr>
          <w:rStyle w:val="Refdenotaalpie"/>
          <w:rFonts w:ascii="Arial" w:hAnsi="Arial" w:cs="Arial"/>
          <w:sz w:val="16"/>
          <w:szCs w:val="16"/>
        </w:rPr>
        <w:footnoteRef/>
      </w:r>
      <w:r w:rsidRPr="00D23C6E">
        <w:rPr>
          <w:rFonts w:ascii="Arial" w:hAnsi="Arial" w:cs="Arial"/>
          <w:sz w:val="16"/>
          <w:szCs w:val="16"/>
        </w:rPr>
        <w:t xml:space="preserve"> Vigencia 2025 (01 de enero a 31 de diciembre de 2025)</w:t>
      </w:r>
    </w:p>
  </w:footnote>
  <w:footnote w:id="6">
    <w:p w14:paraId="793B006E" w14:textId="6CBC6501" w:rsidR="00472E1F" w:rsidRPr="00EC4BA3" w:rsidRDefault="00472E1F" w:rsidP="00D94280">
      <w:pPr>
        <w:pStyle w:val="Textonotapie"/>
        <w:spacing w:line="360" w:lineRule="auto"/>
        <w:jc w:val="both"/>
        <w:rPr>
          <w:rFonts w:ascii="Arial" w:hAnsi="Arial" w:cs="Arial"/>
          <w:sz w:val="16"/>
          <w:szCs w:val="16"/>
        </w:rPr>
      </w:pPr>
      <w:r w:rsidRPr="00EC4BA3">
        <w:rPr>
          <w:rStyle w:val="Refdenotaalpie"/>
          <w:rFonts w:ascii="Arial" w:hAnsi="Arial" w:cs="Arial"/>
          <w:sz w:val="16"/>
          <w:szCs w:val="16"/>
        </w:rPr>
        <w:footnoteRef/>
      </w:r>
      <w:r w:rsidRPr="00EC4BA3">
        <w:rPr>
          <w:rFonts w:ascii="Arial" w:hAnsi="Arial" w:cs="Arial"/>
          <w:sz w:val="16"/>
          <w:szCs w:val="16"/>
        </w:rPr>
        <w:t xml:space="preserve">El Grupo GAMA (Grupo de Apoyo y Monitoreo a la Atención) es un equipo de la Secretaría Distrital de Salud de Bogotá que apoya el monitoreo de la atención y la gestión operativa para mejorar el acceso efectivo y la continuidad asistencial, incluyendo acciones de apoyo a prestadores y seguimiento de casos en el marco de estrategias distritales. En escenarios de presión hospitalaria, se le reconoce además un rol en la optimización del uso de camas mediante la articulación de traslados/flujo asistencial (p. ej., de UCI a niveles de menor complejidad y a modalidades como atención domiciliaria), contribuyendo a descongestionar la red. Consultado en </w:t>
      </w:r>
      <w:hyperlink r:id="rId2" w:history="1">
        <w:r w:rsidRPr="00EC4BA3">
          <w:rPr>
            <w:rStyle w:val="Hipervnculo"/>
            <w:rFonts w:ascii="Arial" w:hAnsi="Arial" w:cs="Arial"/>
            <w:sz w:val="16"/>
            <w:szCs w:val="16"/>
          </w:rPr>
          <w:t>https://www.saludcapital.gov.co/Paginas2/Noticia_Portal_Detalle.aspx?IP=2507</w:t>
        </w:r>
      </w:hyperlink>
      <w:r w:rsidRPr="00EC4BA3">
        <w:rPr>
          <w:rFonts w:ascii="Arial" w:hAnsi="Arial" w:cs="Arial"/>
          <w:sz w:val="16"/>
          <w:szCs w:val="16"/>
        </w:rPr>
        <w:t xml:space="preserve">; </w:t>
      </w:r>
      <w:hyperlink r:id="rId3" w:history="1">
        <w:r w:rsidRPr="00EC4BA3">
          <w:rPr>
            <w:rStyle w:val="Hipervnculo"/>
            <w:rFonts w:ascii="Arial" w:hAnsi="Arial" w:cs="Arial"/>
            <w:sz w:val="16"/>
            <w:szCs w:val="16"/>
          </w:rPr>
          <w:t>https://www.saludcapital.gov.co/DCRUE/paginas/informacion_crue.aspx</w:t>
        </w:r>
      </w:hyperlink>
      <w:r w:rsidRPr="00EC4BA3">
        <w:rPr>
          <w:rFonts w:ascii="Arial" w:hAnsi="Arial" w:cs="Arial"/>
          <w:sz w:val="16"/>
          <w:szCs w:val="16"/>
        </w:rPr>
        <w:t xml:space="preserve">; </w:t>
      </w:r>
      <w:hyperlink r:id="rId4" w:history="1">
        <w:r w:rsidRPr="00EC4BA3">
          <w:rPr>
            <w:rStyle w:val="Hipervnculo"/>
            <w:rFonts w:ascii="Arial" w:hAnsi="Arial" w:cs="Arial"/>
            <w:sz w:val="16"/>
            <w:szCs w:val="16"/>
          </w:rPr>
          <w:t>https://anmdecolombia.org.co/el-secretario-distrital-de-salud-responde-en-la-academia-a-temas-coyunturales-sobre-salud-en-la-capital/</w:t>
        </w:r>
      </w:hyperlink>
      <w:r w:rsidRPr="00EC4BA3">
        <w:rPr>
          <w:rFonts w:ascii="Arial" w:hAnsi="Arial" w:cs="Arial"/>
          <w:sz w:val="16"/>
          <w:szCs w:val="16"/>
        </w:rPr>
        <w:t xml:space="preserve">; </w:t>
      </w:r>
      <w:hyperlink r:id="rId5" w:history="1">
        <w:r w:rsidRPr="00EC4BA3">
          <w:rPr>
            <w:rStyle w:val="Hipervnculo"/>
            <w:rFonts w:ascii="Arial" w:hAnsi="Arial" w:cs="Arial"/>
            <w:sz w:val="16"/>
            <w:szCs w:val="16"/>
          </w:rPr>
          <w:t>https://www.saludcapital.gov.co/Salud_info/Proy_salud_materno.pdf</w:t>
        </w:r>
      </w:hyperlink>
      <w:r w:rsidRPr="00EC4BA3">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B1801" w14:textId="65E02A7F" w:rsidR="009170C7" w:rsidRDefault="009170C7">
    <w:pPr>
      <w:pStyle w:val="Encabezado"/>
    </w:pPr>
    <w:r w:rsidRPr="006068A2">
      <w:rPr>
        <w:rFonts w:ascii="Arial" w:hAnsi="Arial" w:cs="Arial"/>
        <w:b/>
        <w:bCs/>
        <w:noProof/>
        <w:sz w:val="22"/>
        <w:szCs w:val="22"/>
        <w:lang w:eastAsia="es-CO"/>
      </w:rPr>
      <w:drawing>
        <wp:anchor distT="0" distB="0" distL="114300" distR="114300" simplePos="0" relativeHeight="251659264" behindDoc="1" locked="0" layoutInCell="1" allowOverlap="1" wp14:anchorId="06866841" wp14:editId="310F88A0">
          <wp:simplePos x="0" y="0"/>
          <wp:positionH relativeFrom="margin">
            <wp:posOffset>2526030</wp:posOffset>
          </wp:positionH>
          <wp:positionV relativeFrom="paragraph">
            <wp:posOffset>-142875</wp:posOffset>
          </wp:positionV>
          <wp:extent cx="541867" cy="763719"/>
          <wp:effectExtent l="0" t="0" r="0" b="0"/>
          <wp:wrapNone/>
          <wp:docPr id="5" name="Imagen 5"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930346" name="Imagen 5" descr="Logotip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r="2917"/>
                  <a:stretch>
                    <a:fillRect/>
                  </a:stretch>
                </pic:blipFill>
                <pic:spPr bwMode="auto">
                  <a:xfrm>
                    <a:off x="0" y="0"/>
                    <a:ext cx="541867" cy="76371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B0C87C" w14:textId="77777777" w:rsidR="009170C7" w:rsidRDefault="009170C7">
    <w:pPr>
      <w:pStyle w:val="Encabezado"/>
    </w:pPr>
  </w:p>
  <w:p w14:paraId="26F13565" w14:textId="4AA138C3" w:rsidR="009170C7" w:rsidRDefault="009170C7">
    <w:pPr>
      <w:pStyle w:val="Encabezado"/>
    </w:pPr>
  </w:p>
  <w:p w14:paraId="53AC8E10" w14:textId="24B243CF" w:rsidR="009170C7" w:rsidRDefault="009170C7">
    <w:pPr>
      <w:pStyle w:val="Encabezado"/>
    </w:pPr>
  </w:p>
</w:hdr>
</file>

<file path=word/intelligence2.xml><?xml version="1.0" encoding="utf-8"?>
<int2:intelligence xmlns:int2="http://schemas.microsoft.com/office/intelligence/2020/intelligence" xmlns:oel="http://schemas.microsoft.com/office/2019/extlst">
  <int2:observations>
    <int2:textHash int2:hashCode="l36dYta3Y/V/ij" int2:id="3R7IHVXc">
      <int2:state int2:value="Rejected" int2:type="spell"/>
    </int2:textHash>
    <int2:textHash int2:hashCode="f7u3wjd+hnQ9pj" int2:id="CvMsfihj">
      <int2:state int2:value="Rejected" int2:type="spell"/>
    </int2:textHash>
    <int2:textHash int2:hashCode="27EJ5DBZacXRTh" int2:id="LwnOFIJe">
      <int2:state int2:value="Rejected" int2:type="spell"/>
    </int2:textHash>
    <int2:textHash int2:hashCode="eg9ABEcrxrDE0R" int2:id="hvhGLLse">
      <int2:state int2:value="Rejected" int2:type="spell"/>
    </int2:textHash>
    <int2:textHash int2:hashCode="mFaRYjL8SsGfUk" int2:id="qttawLDs">
      <int2:state int2:value="Rejected" int2:type="spell"/>
    </int2:textHash>
    <int2:textHash int2:hashCode="x4wpeLKHq+3Ecz" int2:id="rJYWCYIe">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37601"/>
    <w:multiLevelType w:val="multilevel"/>
    <w:tmpl w:val="B80AD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AE576E"/>
    <w:multiLevelType w:val="hybridMultilevel"/>
    <w:tmpl w:val="AAA059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9B15FE2"/>
    <w:multiLevelType w:val="hybridMultilevel"/>
    <w:tmpl w:val="FFFFFFFF"/>
    <w:lvl w:ilvl="0" w:tplc="BA1EAFA6">
      <w:start w:val="1"/>
      <w:numFmt w:val="bullet"/>
      <w:lvlText w:val=""/>
      <w:lvlJc w:val="left"/>
      <w:pPr>
        <w:ind w:left="720" w:hanging="360"/>
      </w:pPr>
      <w:rPr>
        <w:rFonts w:ascii="Symbol" w:hAnsi="Symbol" w:hint="default"/>
      </w:rPr>
    </w:lvl>
    <w:lvl w:ilvl="1" w:tplc="EAA8D0BA">
      <w:start w:val="1"/>
      <w:numFmt w:val="bullet"/>
      <w:lvlText w:val="o"/>
      <w:lvlJc w:val="left"/>
      <w:pPr>
        <w:ind w:left="1440" w:hanging="360"/>
      </w:pPr>
      <w:rPr>
        <w:rFonts w:ascii="Courier New" w:hAnsi="Courier New" w:hint="default"/>
      </w:rPr>
    </w:lvl>
    <w:lvl w:ilvl="2" w:tplc="09C076E2">
      <w:start w:val="1"/>
      <w:numFmt w:val="bullet"/>
      <w:lvlText w:val=""/>
      <w:lvlJc w:val="left"/>
      <w:pPr>
        <w:ind w:left="2160" w:hanging="360"/>
      </w:pPr>
      <w:rPr>
        <w:rFonts w:ascii="Wingdings" w:hAnsi="Wingdings" w:hint="default"/>
      </w:rPr>
    </w:lvl>
    <w:lvl w:ilvl="3" w:tplc="23DE4F70">
      <w:start w:val="1"/>
      <w:numFmt w:val="bullet"/>
      <w:lvlText w:val=""/>
      <w:lvlJc w:val="left"/>
      <w:pPr>
        <w:ind w:left="2880" w:hanging="360"/>
      </w:pPr>
      <w:rPr>
        <w:rFonts w:ascii="Symbol" w:hAnsi="Symbol" w:hint="default"/>
      </w:rPr>
    </w:lvl>
    <w:lvl w:ilvl="4" w:tplc="EE9A137C">
      <w:start w:val="1"/>
      <w:numFmt w:val="bullet"/>
      <w:lvlText w:val="o"/>
      <w:lvlJc w:val="left"/>
      <w:pPr>
        <w:ind w:left="3600" w:hanging="360"/>
      </w:pPr>
      <w:rPr>
        <w:rFonts w:ascii="Courier New" w:hAnsi="Courier New" w:hint="default"/>
      </w:rPr>
    </w:lvl>
    <w:lvl w:ilvl="5" w:tplc="CC1872EC">
      <w:start w:val="1"/>
      <w:numFmt w:val="bullet"/>
      <w:lvlText w:val=""/>
      <w:lvlJc w:val="left"/>
      <w:pPr>
        <w:ind w:left="4320" w:hanging="360"/>
      </w:pPr>
      <w:rPr>
        <w:rFonts w:ascii="Wingdings" w:hAnsi="Wingdings" w:hint="default"/>
      </w:rPr>
    </w:lvl>
    <w:lvl w:ilvl="6" w:tplc="4C2456C8">
      <w:start w:val="1"/>
      <w:numFmt w:val="bullet"/>
      <w:lvlText w:val=""/>
      <w:lvlJc w:val="left"/>
      <w:pPr>
        <w:ind w:left="5040" w:hanging="360"/>
      </w:pPr>
      <w:rPr>
        <w:rFonts w:ascii="Symbol" w:hAnsi="Symbol" w:hint="default"/>
      </w:rPr>
    </w:lvl>
    <w:lvl w:ilvl="7" w:tplc="932ECC68">
      <w:start w:val="1"/>
      <w:numFmt w:val="bullet"/>
      <w:lvlText w:val="o"/>
      <w:lvlJc w:val="left"/>
      <w:pPr>
        <w:ind w:left="5760" w:hanging="360"/>
      </w:pPr>
      <w:rPr>
        <w:rFonts w:ascii="Courier New" w:hAnsi="Courier New" w:hint="default"/>
      </w:rPr>
    </w:lvl>
    <w:lvl w:ilvl="8" w:tplc="5A2CC254">
      <w:start w:val="1"/>
      <w:numFmt w:val="bullet"/>
      <w:lvlText w:val=""/>
      <w:lvlJc w:val="left"/>
      <w:pPr>
        <w:ind w:left="6480" w:hanging="360"/>
      </w:pPr>
      <w:rPr>
        <w:rFonts w:ascii="Wingdings" w:hAnsi="Wingdings" w:hint="default"/>
      </w:rPr>
    </w:lvl>
  </w:abstractNum>
  <w:abstractNum w:abstractNumId="3" w15:restartNumberingAfterBreak="0">
    <w:nsid w:val="1F10F8F9"/>
    <w:multiLevelType w:val="hybridMultilevel"/>
    <w:tmpl w:val="FFFFFFFF"/>
    <w:lvl w:ilvl="0" w:tplc="4DD2D796">
      <w:start w:val="1"/>
      <w:numFmt w:val="bullet"/>
      <w:lvlText w:val="·"/>
      <w:lvlJc w:val="left"/>
      <w:pPr>
        <w:ind w:left="720" w:hanging="360"/>
      </w:pPr>
      <w:rPr>
        <w:rFonts w:ascii="Symbol" w:hAnsi="Symbol" w:hint="default"/>
      </w:rPr>
    </w:lvl>
    <w:lvl w:ilvl="1" w:tplc="33189884">
      <w:start w:val="1"/>
      <w:numFmt w:val="bullet"/>
      <w:lvlText w:val="o"/>
      <w:lvlJc w:val="left"/>
      <w:pPr>
        <w:ind w:left="1440" w:hanging="360"/>
      </w:pPr>
      <w:rPr>
        <w:rFonts w:ascii="Courier New" w:hAnsi="Courier New" w:hint="default"/>
      </w:rPr>
    </w:lvl>
    <w:lvl w:ilvl="2" w:tplc="82E29FB6">
      <w:start w:val="1"/>
      <w:numFmt w:val="bullet"/>
      <w:lvlText w:val=""/>
      <w:lvlJc w:val="left"/>
      <w:pPr>
        <w:ind w:left="2160" w:hanging="360"/>
      </w:pPr>
      <w:rPr>
        <w:rFonts w:ascii="Wingdings" w:hAnsi="Wingdings" w:hint="default"/>
      </w:rPr>
    </w:lvl>
    <w:lvl w:ilvl="3" w:tplc="89589568">
      <w:start w:val="1"/>
      <w:numFmt w:val="bullet"/>
      <w:lvlText w:val=""/>
      <w:lvlJc w:val="left"/>
      <w:pPr>
        <w:ind w:left="2880" w:hanging="360"/>
      </w:pPr>
      <w:rPr>
        <w:rFonts w:ascii="Symbol" w:hAnsi="Symbol" w:hint="default"/>
      </w:rPr>
    </w:lvl>
    <w:lvl w:ilvl="4" w:tplc="549C7B38">
      <w:start w:val="1"/>
      <w:numFmt w:val="bullet"/>
      <w:lvlText w:val="o"/>
      <w:lvlJc w:val="left"/>
      <w:pPr>
        <w:ind w:left="3600" w:hanging="360"/>
      </w:pPr>
      <w:rPr>
        <w:rFonts w:ascii="Courier New" w:hAnsi="Courier New" w:hint="default"/>
      </w:rPr>
    </w:lvl>
    <w:lvl w:ilvl="5" w:tplc="71FC2FFA">
      <w:start w:val="1"/>
      <w:numFmt w:val="bullet"/>
      <w:lvlText w:val=""/>
      <w:lvlJc w:val="left"/>
      <w:pPr>
        <w:ind w:left="4320" w:hanging="360"/>
      </w:pPr>
      <w:rPr>
        <w:rFonts w:ascii="Wingdings" w:hAnsi="Wingdings" w:hint="default"/>
      </w:rPr>
    </w:lvl>
    <w:lvl w:ilvl="6" w:tplc="DC2E76F6">
      <w:start w:val="1"/>
      <w:numFmt w:val="bullet"/>
      <w:lvlText w:val=""/>
      <w:lvlJc w:val="left"/>
      <w:pPr>
        <w:ind w:left="5040" w:hanging="360"/>
      </w:pPr>
      <w:rPr>
        <w:rFonts w:ascii="Symbol" w:hAnsi="Symbol" w:hint="default"/>
      </w:rPr>
    </w:lvl>
    <w:lvl w:ilvl="7" w:tplc="2E12B880">
      <w:start w:val="1"/>
      <w:numFmt w:val="bullet"/>
      <w:lvlText w:val="o"/>
      <w:lvlJc w:val="left"/>
      <w:pPr>
        <w:ind w:left="5760" w:hanging="360"/>
      </w:pPr>
      <w:rPr>
        <w:rFonts w:ascii="Courier New" w:hAnsi="Courier New" w:hint="default"/>
      </w:rPr>
    </w:lvl>
    <w:lvl w:ilvl="8" w:tplc="7504AAA2">
      <w:start w:val="1"/>
      <w:numFmt w:val="bullet"/>
      <w:lvlText w:val=""/>
      <w:lvlJc w:val="left"/>
      <w:pPr>
        <w:ind w:left="6480" w:hanging="360"/>
      </w:pPr>
      <w:rPr>
        <w:rFonts w:ascii="Wingdings" w:hAnsi="Wingdings" w:hint="default"/>
      </w:rPr>
    </w:lvl>
  </w:abstractNum>
  <w:abstractNum w:abstractNumId="4" w15:restartNumberingAfterBreak="0">
    <w:nsid w:val="32FB74A6"/>
    <w:multiLevelType w:val="hybridMultilevel"/>
    <w:tmpl w:val="7CAEAB58"/>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5" w15:restartNumberingAfterBreak="0">
    <w:nsid w:val="33C553F8"/>
    <w:multiLevelType w:val="hybridMultilevel"/>
    <w:tmpl w:val="435210C2"/>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34AE29DE"/>
    <w:multiLevelType w:val="multilevel"/>
    <w:tmpl w:val="3A74F4C8"/>
    <w:lvl w:ilvl="0">
      <w:start w:val="1"/>
      <w:numFmt w:val="decimal"/>
      <w:lvlText w:val="%1."/>
      <w:lvlJc w:val="left"/>
      <w:pPr>
        <w:ind w:left="360" w:hanging="360"/>
      </w:pPr>
      <w:rPr>
        <w:rFonts w:hint="default"/>
      </w:rPr>
    </w:lvl>
    <w:lvl w:ilvl="1">
      <w:start w:val="1"/>
      <w:numFmt w:val="decimal"/>
      <w:lvlText w:val="%1.%2"/>
      <w:lvlJc w:val="left"/>
      <w:pPr>
        <w:ind w:left="294" w:hanging="360"/>
      </w:pPr>
    </w:lvl>
    <w:lvl w:ilvl="2">
      <w:start w:val="1"/>
      <w:numFmt w:val="decimal"/>
      <w:isLgl/>
      <w:lvlText w:val="%1.%2.%3"/>
      <w:lvlJc w:val="left"/>
      <w:pPr>
        <w:ind w:left="1014" w:hanging="720"/>
      </w:pPr>
      <w:rPr>
        <w:rFonts w:hint="default"/>
      </w:rPr>
    </w:lvl>
    <w:lvl w:ilvl="3">
      <w:start w:val="1"/>
      <w:numFmt w:val="decimal"/>
      <w:isLgl/>
      <w:lvlText w:val="%1.%2.%3.%4"/>
      <w:lvlJc w:val="left"/>
      <w:pPr>
        <w:ind w:left="1374"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454" w:hanging="1080"/>
      </w:pPr>
      <w:rPr>
        <w:rFonts w:hint="default"/>
      </w:rPr>
    </w:lvl>
    <w:lvl w:ilvl="6">
      <w:start w:val="1"/>
      <w:numFmt w:val="decimal"/>
      <w:isLgl/>
      <w:lvlText w:val="%1.%2.%3.%4.%5.%6.%7"/>
      <w:lvlJc w:val="left"/>
      <w:pPr>
        <w:ind w:left="3174" w:hanging="1440"/>
      </w:pPr>
      <w:rPr>
        <w:rFonts w:hint="default"/>
      </w:rPr>
    </w:lvl>
    <w:lvl w:ilvl="7">
      <w:start w:val="1"/>
      <w:numFmt w:val="decimal"/>
      <w:isLgl/>
      <w:lvlText w:val="%1.%2.%3.%4.%5.%6.%7.%8"/>
      <w:lvlJc w:val="left"/>
      <w:pPr>
        <w:ind w:left="3534" w:hanging="1440"/>
      </w:pPr>
      <w:rPr>
        <w:rFonts w:hint="default"/>
      </w:rPr>
    </w:lvl>
    <w:lvl w:ilvl="8">
      <w:start w:val="1"/>
      <w:numFmt w:val="decimal"/>
      <w:isLgl/>
      <w:lvlText w:val="%1.%2.%3.%4.%5.%6.%7.%8.%9"/>
      <w:lvlJc w:val="left"/>
      <w:pPr>
        <w:ind w:left="4254" w:hanging="1800"/>
      </w:pPr>
      <w:rPr>
        <w:rFonts w:hint="default"/>
      </w:rPr>
    </w:lvl>
  </w:abstractNum>
  <w:abstractNum w:abstractNumId="7" w15:restartNumberingAfterBreak="0">
    <w:nsid w:val="3D67B55E"/>
    <w:multiLevelType w:val="hybridMultilevel"/>
    <w:tmpl w:val="FFFFFFFF"/>
    <w:lvl w:ilvl="0" w:tplc="B8D07490">
      <w:start w:val="1"/>
      <w:numFmt w:val="bullet"/>
      <w:lvlText w:val="·"/>
      <w:lvlJc w:val="left"/>
      <w:pPr>
        <w:ind w:left="720" w:hanging="360"/>
      </w:pPr>
      <w:rPr>
        <w:rFonts w:ascii="Symbol" w:hAnsi="Symbol" w:hint="default"/>
      </w:rPr>
    </w:lvl>
    <w:lvl w:ilvl="1" w:tplc="2B920940">
      <w:start w:val="1"/>
      <w:numFmt w:val="bullet"/>
      <w:lvlText w:val="o"/>
      <w:lvlJc w:val="left"/>
      <w:pPr>
        <w:ind w:left="1440" w:hanging="360"/>
      </w:pPr>
      <w:rPr>
        <w:rFonts w:ascii="Courier New" w:hAnsi="Courier New" w:hint="default"/>
      </w:rPr>
    </w:lvl>
    <w:lvl w:ilvl="2" w:tplc="578ABC16">
      <w:start w:val="1"/>
      <w:numFmt w:val="bullet"/>
      <w:lvlText w:val=""/>
      <w:lvlJc w:val="left"/>
      <w:pPr>
        <w:ind w:left="2160" w:hanging="360"/>
      </w:pPr>
      <w:rPr>
        <w:rFonts w:ascii="Wingdings" w:hAnsi="Wingdings" w:hint="default"/>
      </w:rPr>
    </w:lvl>
    <w:lvl w:ilvl="3" w:tplc="0DB8D0E2">
      <w:start w:val="1"/>
      <w:numFmt w:val="bullet"/>
      <w:lvlText w:val=""/>
      <w:lvlJc w:val="left"/>
      <w:pPr>
        <w:ind w:left="2880" w:hanging="360"/>
      </w:pPr>
      <w:rPr>
        <w:rFonts w:ascii="Symbol" w:hAnsi="Symbol" w:hint="default"/>
      </w:rPr>
    </w:lvl>
    <w:lvl w:ilvl="4" w:tplc="F724D5F0">
      <w:start w:val="1"/>
      <w:numFmt w:val="bullet"/>
      <w:lvlText w:val="o"/>
      <w:lvlJc w:val="left"/>
      <w:pPr>
        <w:ind w:left="3600" w:hanging="360"/>
      </w:pPr>
      <w:rPr>
        <w:rFonts w:ascii="Courier New" w:hAnsi="Courier New" w:hint="default"/>
      </w:rPr>
    </w:lvl>
    <w:lvl w:ilvl="5" w:tplc="E090ABC4">
      <w:start w:val="1"/>
      <w:numFmt w:val="bullet"/>
      <w:lvlText w:val=""/>
      <w:lvlJc w:val="left"/>
      <w:pPr>
        <w:ind w:left="4320" w:hanging="360"/>
      </w:pPr>
      <w:rPr>
        <w:rFonts w:ascii="Wingdings" w:hAnsi="Wingdings" w:hint="default"/>
      </w:rPr>
    </w:lvl>
    <w:lvl w:ilvl="6" w:tplc="13F046B8">
      <w:start w:val="1"/>
      <w:numFmt w:val="bullet"/>
      <w:lvlText w:val=""/>
      <w:lvlJc w:val="left"/>
      <w:pPr>
        <w:ind w:left="5040" w:hanging="360"/>
      </w:pPr>
      <w:rPr>
        <w:rFonts w:ascii="Symbol" w:hAnsi="Symbol" w:hint="default"/>
      </w:rPr>
    </w:lvl>
    <w:lvl w:ilvl="7" w:tplc="62A6F9A8">
      <w:start w:val="1"/>
      <w:numFmt w:val="bullet"/>
      <w:lvlText w:val="o"/>
      <w:lvlJc w:val="left"/>
      <w:pPr>
        <w:ind w:left="5760" w:hanging="360"/>
      </w:pPr>
      <w:rPr>
        <w:rFonts w:ascii="Courier New" w:hAnsi="Courier New" w:hint="default"/>
      </w:rPr>
    </w:lvl>
    <w:lvl w:ilvl="8" w:tplc="4AFE4C94">
      <w:start w:val="1"/>
      <w:numFmt w:val="bullet"/>
      <w:lvlText w:val=""/>
      <w:lvlJc w:val="left"/>
      <w:pPr>
        <w:ind w:left="6480" w:hanging="360"/>
      </w:pPr>
      <w:rPr>
        <w:rFonts w:ascii="Wingdings" w:hAnsi="Wingdings" w:hint="default"/>
      </w:rPr>
    </w:lvl>
  </w:abstractNum>
  <w:abstractNum w:abstractNumId="8" w15:restartNumberingAfterBreak="0">
    <w:nsid w:val="40F1275F"/>
    <w:multiLevelType w:val="hybridMultilevel"/>
    <w:tmpl w:val="6D4095FC"/>
    <w:lvl w:ilvl="0" w:tplc="080A0001">
      <w:start w:val="1"/>
      <w:numFmt w:val="bullet"/>
      <w:lvlText w:val=""/>
      <w:lvlJc w:val="left"/>
      <w:pPr>
        <w:ind w:left="108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41615C4D"/>
    <w:multiLevelType w:val="hybridMultilevel"/>
    <w:tmpl w:val="4840190C"/>
    <w:lvl w:ilvl="0" w:tplc="5BC2B7C2">
      <w:start w:val="1"/>
      <w:numFmt w:val="decimal"/>
      <w:lvlText w:val="%1."/>
      <w:lvlJc w:val="left"/>
      <w:pPr>
        <w:ind w:left="720" w:hanging="360"/>
      </w:pPr>
      <w:rPr>
        <w:rFonts w:hint="default"/>
        <w:color w:val="000000" w:themeColor="text1"/>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50521DE5"/>
    <w:multiLevelType w:val="hybridMultilevel"/>
    <w:tmpl w:val="3F4CC8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44853FF"/>
    <w:multiLevelType w:val="hybridMultilevel"/>
    <w:tmpl w:val="FFFFFFFF"/>
    <w:lvl w:ilvl="0" w:tplc="B0426B28">
      <w:start w:val="1"/>
      <w:numFmt w:val="bullet"/>
      <w:lvlText w:val=""/>
      <w:lvlJc w:val="left"/>
      <w:pPr>
        <w:ind w:left="720" w:hanging="360"/>
      </w:pPr>
      <w:rPr>
        <w:rFonts w:ascii="Symbol" w:hAnsi="Symbol" w:hint="default"/>
      </w:rPr>
    </w:lvl>
    <w:lvl w:ilvl="1" w:tplc="558E9B10">
      <w:start w:val="1"/>
      <w:numFmt w:val="bullet"/>
      <w:lvlText w:val="o"/>
      <w:lvlJc w:val="left"/>
      <w:pPr>
        <w:ind w:left="1440" w:hanging="360"/>
      </w:pPr>
      <w:rPr>
        <w:rFonts w:ascii="Courier New" w:hAnsi="Courier New" w:hint="default"/>
      </w:rPr>
    </w:lvl>
    <w:lvl w:ilvl="2" w:tplc="4F1E8DBC">
      <w:start w:val="1"/>
      <w:numFmt w:val="bullet"/>
      <w:lvlText w:val=""/>
      <w:lvlJc w:val="left"/>
      <w:pPr>
        <w:ind w:left="2160" w:hanging="360"/>
      </w:pPr>
      <w:rPr>
        <w:rFonts w:ascii="Wingdings" w:hAnsi="Wingdings" w:hint="default"/>
      </w:rPr>
    </w:lvl>
    <w:lvl w:ilvl="3" w:tplc="E04AF08A">
      <w:start w:val="1"/>
      <w:numFmt w:val="bullet"/>
      <w:lvlText w:val=""/>
      <w:lvlJc w:val="left"/>
      <w:pPr>
        <w:ind w:left="2880" w:hanging="360"/>
      </w:pPr>
      <w:rPr>
        <w:rFonts w:ascii="Symbol" w:hAnsi="Symbol" w:hint="default"/>
      </w:rPr>
    </w:lvl>
    <w:lvl w:ilvl="4" w:tplc="9BBE4B80">
      <w:start w:val="1"/>
      <w:numFmt w:val="bullet"/>
      <w:lvlText w:val="o"/>
      <w:lvlJc w:val="left"/>
      <w:pPr>
        <w:ind w:left="3600" w:hanging="360"/>
      </w:pPr>
      <w:rPr>
        <w:rFonts w:ascii="Courier New" w:hAnsi="Courier New" w:hint="default"/>
      </w:rPr>
    </w:lvl>
    <w:lvl w:ilvl="5" w:tplc="C8B67280">
      <w:start w:val="1"/>
      <w:numFmt w:val="bullet"/>
      <w:lvlText w:val=""/>
      <w:lvlJc w:val="left"/>
      <w:pPr>
        <w:ind w:left="4320" w:hanging="360"/>
      </w:pPr>
      <w:rPr>
        <w:rFonts w:ascii="Wingdings" w:hAnsi="Wingdings" w:hint="default"/>
      </w:rPr>
    </w:lvl>
    <w:lvl w:ilvl="6" w:tplc="F4E22D78">
      <w:start w:val="1"/>
      <w:numFmt w:val="bullet"/>
      <w:lvlText w:val=""/>
      <w:lvlJc w:val="left"/>
      <w:pPr>
        <w:ind w:left="5040" w:hanging="360"/>
      </w:pPr>
      <w:rPr>
        <w:rFonts w:ascii="Symbol" w:hAnsi="Symbol" w:hint="default"/>
      </w:rPr>
    </w:lvl>
    <w:lvl w:ilvl="7" w:tplc="AEF6C4CA">
      <w:start w:val="1"/>
      <w:numFmt w:val="bullet"/>
      <w:lvlText w:val="o"/>
      <w:lvlJc w:val="left"/>
      <w:pPr>
        <w:ind w:left="5760" w:hanging="360"/>
      </w:pPr>
      <w:rPr>
        <w:rFonts w:ascii="Courier New" w:hAnsi="Courier New" w:hint="default"/>
      </w:rPr>
    </w:lvl>
    <w:lvl w:ilvl="8" w:tplc="10CA822A">
      <w:start w:val="1"/>
      <w:numFmt w:val="bullet"/>
      <w:lvlText w:val=""/>
      <w:lvlJc w:val="left"/>
      <w:pPr>
        <w:ind w:left="6480" w:hanging="360"/>
      </w:pPr>
      <w:rPr>
        <w:rFonts w:ascii="Wingdings" w:hAnsi="Wingdings" w:hint="default"/>
      </w:rPr>
    </w:lvl>
  </w:abstractNum>
  <w:abstractNum w:abstractNumId="12" w15:restartNumberingAfterBreak="0">
    <w:nsid w:val="55BC3416"/>
    <w:multiLevelType w:val="hybridMultilevel"/>
    <w:tmpl w:val="FFFFFFFF"/>
    <w:lvl w:ilvl="0" w:tplc="B17A1A88">
      <w:start w:val="1"/>
      <w:numFmt w:val="decimal"/>
      <w:lvlText w:val="%1."/>
      <w:lvlJc w:val="left"/>
      <w:pPr>
        <w:ind w:left="720" w:hanging="360"/>
      </w:pPr>
    </w:lvl>
    <w:lvl w:ilvl="1" w:tplc="262002C8">
      <w:start w:val="1"/>
      <w:numFmt w:val="lowerLetter"/>
      <w:lvlText w:val="%2."/>
      <w:lvlJc w:val="left"/>
      <w:pPr>
        <w:ind w:left="1440" w:hanging="360"/>
      </w:pPr>
    </w:lvl>
    <w:lvl w:ilvl="2" w:tplc="06F2C8F2">
      <w:start w:val="1"/>
      <w:numFmt w:val="lowerRoman"/>
      <w:lvlText w:val="%3."/>
      <w:lvlJc w:val="right"/>
      <w:pPr>
        <w:ind w:left="2160" w:hanging="180"/>
      </w:pPr>
    </w:lvl>
    <w:lvl w:ilvl="3" w:tplc="9EC21A76">
      <w:start w:val="1"/>
      <w:numFmt w:val="decimal"/>
      <w:lvlText w:val="%4."/>
      <w:lvlJc w:val="left"/>
      <w:pPr>
        <w:ind w:left="2880" w:hanging="360"/>
      </w:pPr>
    </w:lvl>
    <w:lvl w:ilvl="4" w:tplc="AB7AEF4E">
      <w:start w:val="1"/>
      <w:numFmt w:val="lowerLetter"/>
      <w:lvlText w:val="%5."/>
      <w:lvlJc w:val="left"/>
      <w:pPr>
        <w:ind w:left="3600" w:hanging="360"/>
      </w:pPr>
    </w:lvl>
    <w:lvl w:ilvl="5" w:tplc="271A6278">
      <w:start w:val="1"/>
      <w:numFmt w:val="lowerRoman"/>
      <w:lvlText w:val="%6."/>
      <w:lvlJc w:val="right"/>
      <w:pPr>
        <w:ind w:left="4320" w:hanging="180"/>
      </w:pPr>
    </w:lvl>
    <w:lvl w:ilvl="6" w:tplc="0088CE82">
      <w:start w:val="1"/>
      <w:numFmt w:val="decimal"/>
      <w:lvlText w:val="%7."/>
      <w:lvlJc w:val="left"/>
      <w:pPr>
        <w:ind w:left="5040" w:hanging="360"/>
      </w:pPr>
    </w:lvl>
    <w:lvl w:ilvl="7" w:tplc="DB446664">
      <w:start w:val="1"/>
      <w:numFmt w:val="lowerLetter"/>
      <w:lvlText w:val="%8."/>
      <w:lvlJc w:val="left"/>
      <w:pPr>
        <w:ind w:left="5760" w:hanging="360"/>
      </w:pPr>
    </w:lvl>
    <w:lvl w:ilvl="8" w:tplc="60786414">
      <w:start w:val="1"/>
      <w:numFmt w:val="lowerRoman"/>
      <w:lvlText w:val="%9."/>
      <w:lvlJc w:val="right"/>
      <w:pPr>
        <w:ind w:left="6480" w:hanging="180"/>
      </w:pPr>
    </w:lvl>
  </w:abstractNum>
  <w:abstractNum w:abstractNumId="13" w15:restartNumberingAfterBreak="0">
    <w:nsid w:val="5AE14290"/>
    <w:multiLevelType w:val="hybridMultilevel"/>
    <w:tmpl w:val="B2502F7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4" w15:restartNumberingAfterBreak="0">
    <w:nsid w:val="6036D6BA"/>
    <w:multiLevelType w:val="hybridMultilevel"/>
    <w:tmpl w:val="FFFFFFFF"/>
    <w:lvl w:ilvl="0" w:tplc="54FCC4D8">
      <w:start w:val="1"/>
      <w:numFmt w:val="decimal"/>
      <w:lvlText w:val="%1."/>
      <w:lvlJc w:val="left"/>
      <w:pPr>
        <w:ind w:left="720" w:hanging="360"/>
      </w:pPr>
    </w:lvl>
    <w:lvl w:ilvl="1" w:tplc="334094FE">
      <w:start w:val="1"/>
      <w:numFmt w:val="decimal"/>
      <w:lvlText w:val="%2.6"/>
      <w:lvlJc w:val="left"/>
      <w:pPr>
        <w:ind w:left="1440" w:hanging="360"/>
      </w:pPr>
    </w:lvl>
    <w:lvl w:ilvl="2" w:tplc="790C267C">
      <w:start w:val="1"/>
      <w:numFmt w:val="lowerRoman"/>
      <w:lvlText w:val="%3."/>
      <w:lvlJc w:val="right"/>
      <w:pPr>
        <w:ind w:left="2160" w:hanging="180"/>
      </w:pPr>
    </w:lvl>
    <w:lvl w:ilvl="3" w:tplc="C79642BC">
      <w:start w:val="1"/>
      <w:numFmt w:val="decimal"/>
      <w:lvlText w:val="%4."/>
      <w:lvlJc w:val="left"/>
      <w:pPr>
        <w:ind w:left="2880" w:hanging="360"/>
      </w:pPr>
    </w:lvl>
    <w:lvl w:ilvl="4" w:tplc="A4FE2298">
      <w:start w:val="1"/>
      <w:numFmt w:val="lowerLetter"/>
      <w:lvlText w:val="%5."/>
      <w:lvlJc w:val="left"/>
      <w:pPr>
        <w:ind w:left="3600" w:hanging="360"/>
      </w:pPr>
    </w:lvl>
    <w:lvl w:ilvl="5" w:tplc="A7144764">
      <w:start w:val="1"/>
      <w:numFmt w:val="lowerRoman"/>
      <w:lvlText w:val="%6."/>
      <w:lvlJc w:val="right"/>
      <w:pPr>
        <w:ind w:left="4320" w:hanging="180"/>
      </w:pPr>
    </w:lvl>
    <w:lvl w:ilvl="6" w:tplc="18FA9828">
      <w:start w:val="1"/>
      <w:numFmt w:val="decimal"/>
      <w:lvlText w:val="%7."/>
      <w:lvlJc w:val="left"/>
      <w:pPr>
        <w:ind w:left="5040" w:hanging="360"/>
      </w:pPr>
    </w:lvl>
    <w:lvl w:ilvl="7" w:tplc="C1148CBC">
      <w:start w:val="1"/>
      <w:numFmt w:val="lowerLetter"/>
      <w:lvlText w:val="%8."/>
      <w:lvlJc w:val="left"/>
      <w:pPr>
        <w:ind w:left="5760" w:hanging="360"/>
      </w:pPr>
    </w:lvl>
    <w:lvl w:ilvl="8" w:tplc="9F8C5EB4">
      <w:start w:val="1"/>
      <w:numFmt w:val="lowerRoman"/>
      <w:lvlText w:val="%9."/>
      <w:lvlJc w:val="right"/>
      <w:pPr>
        <w:ind w:left="6480" w:hanging="180"/>
      </w:pPr>
    </w:lvl>
  </w:abstractNum>
  <w:abstractNum w:abstractNumId="15" w15:restartNumberingAfterBreak="0">
    <w:nsid w:val="71F88146"/>
    <w:multiLevelType w:val="multilevel"/>
    <w:tmpl w:val="273C79CE"/>
    <w:lvl w:ilvl="0">
      <w:start w:val="1"/>
      <w:numFmt w:val="decimal"/>
      <w:lvlText w:val="%1."/>
      <w:lvlJc w:val="left"/>
      <w:pPr>
        <w:ind w:left="720" w:hanging="360"/>
      </w:pPr>
    </w:lvl>
    <w:lvl w:ilvl="1">
      <w:start w:val="2"/>
      <w:numFmt w:val="decimal"/>
      <w:lvlText w:val="%1.%2"/>
      <w:lvlJc w:val="left"/>
      <w:pPr>
        <w:ind w:left="720"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7C7A66C"/>
    <w:multiLevelType w:val="hybridMultilevel"/>
    <w:tmpl w:val="FFFFFFFF"/>
    <w:lvl w:ilvl="0" w:tplc="BE14B226">
      <w:start w:val="1"/>
      <w:numFmt w:val="bullet"/>
      <w:lvlText w:val="Ø"/>
      <w:lvlJc w:val="left"/>
      <w:pPr>
        <w:ind w:left="720" w:hanging="360"/>
      </w:pPr>
      <w:rPr>
        <w:rFonts w:ascii="Wingdings" w:hAnsi="Wingdings" w:hint="default"/>
      </w:rPr>
    </w:lvl>
    <w:lvl w:ilvl="1" w:tplc="10E68EC8">
      <w:start w:val="1"/>
      <w:numFmt w:val="bullet"/>
      <w:lvlText w:val="o"/>
      <w:lvlJc w:val="left"/>
      <w:pPr>
        <w:ind w:left="1440" w:hanging="360"/>
      </w:pPr>
      <w:rPr>
        <w:rFonts w:ascii="Courier New" w:hAnsi="Courier New" w:hint="default"/>
      </w:rPr>
    </w:lvl>
    <w:lvl w:ilvl="2" w:tplc="2864CCD2">
      <w:start w:val="1"/>
      <w:numFmt w:val="bullet"/>
      <w:lvlText w:val=""/>
      <w:lvlJc w:val="left"/>
      <w:pPr>
        <w:ind w:left="2160" w:hanging="360"/>
      </w:pPr>
      <w:rPr>
        <w:rFonts w:ascii="Wingdings" w:hAnsi="Wingdings" w:hint="default"/>
      </w:rPr>
    </w:lvl>
    <w:lvl w:ilvl="3" w:tplc="3A124F9A">
      <w:start w:val="1"/>
      <w:numFmt w:val="bullet"/>
      <w:lvlText w:val=""/>
      <w:lvlJc w:val="left"/>
      <w:pPr>
        <w:ind w:left="2880" w:hanging="360"/>
      </w:pPr>
      <w:rPr>
        <w:rFonts w:ascii="Symbol" w:hAnsi="Symbol" w:hint="default"/>
      </w:rPr>
    </w:lvl>
    <w:lvl w:ilvl="4" w:tplc="5AE8FD1C">
      <w:start w:val="1"/>
      <w:numFmt w:val="bullet"/>
      <w:lvlText w:val="o"/>
      <w:lvlJc w:val="left"/>
      <w:pPr>
        <w:ind w:left="3600" w:hanging="360"/>
      </w:pPr>
      <w:rPr>
        <w:rFonts w:ascii="Courier New" w:hAnsi="Courier New" w:hint="default"/>
      </w:rPr>
    </w:lvl>
    <w:lvl w:ilvl="5" w:tplc="A2E6FFDC">
      <w:start w:val="1"/>
      <w:numFmt w:val="bullet"/>
      <w:lvlText w:val=""/>
      <w:lvlJc w:val="left"/>
      <w:pPr>
        <w:ind w:left="4320" w:hanging="360"/>
      </w:pPr>
      <w:rPr>
        <w:rFonts w:ascii="Wingdings" w:hAnsi="Wingdings" w:hint="default"/>
      </w:rPr>
    </w:lvl>
    <w:lvl w:ilvl="6" w:tplc="5DD08CFE">
      <w:start w:val="1"/>
      <w:numFmt w:val="bullet"/>
      <w:lvlText w:val=""/>
      <w:lvlJc w:val="left"/>
      <w:pPr>
        <w:ind w:left="5040" w:hanging="360"/>
      </w:pPr>
      <w:rPr>
        <w:rFonts w:ascii="Symbol" w:hAnsi="Symbol" w:hint="default"/>
      </w:rPr>
    </w:lvl>
    <w:lvl w:ilvl="7" w:tplc="64B87C52">
      <w:start w:val="1"/>
      <w:numFmt w:val="bullet"/>
      <w:lvlText w:val="o"/>
      <w:lvlJc w:val="left"/>
      <w:pPr>
        <w:ind w:left="5760" w:hanging="360"/>
      </w:pPr>
      <w:rPr>
        <w:rFonts w:ascii="Courier New" w:hAnsi="Courier New" w:hint="default"/>
      </w:rPr>
    </w:lvl>
    <w:lvl w:ilvl="8" w:tplc="FA5C3EFE">
      <w:start w:val="1"/>
      <w:numFmt w:val="bullet"/>
      <w:lvlText w:val=""/>
      <w:lvlJc w:val="left"/>
      <w:pPr>
        <w:ind w:left="6480" w:hanging="360"/>
      </w:pPr>
      <w:rPr>
        <w:rFonts w:ascii="Wingdings" w:hAnsi="Wingdings" w:hint="default"/>
      </w:rPr>
    </w:lvl>
  </w:abstractNum>
  <w:num w:numId="1" w16cid:durableId="1189298664">
    <w:abstractNumId w:val="2"/>
  </w:num>
  <w:num w:numId="2" w16cid:durableId="2061396178">
    <w:abstractNumId w:val="11"/>
  </w:num>
  <w:num w:numId="3" w16cid:durableId="812402908">
    <w:abstractNumId w:val="3"/>
  </w:num>
  <w:num w:numId="4" w16cid:durableId="536623868">
    <w:abstractNumId w:val="7"/>
  </w:num>
  <w:num w:numId="5" w16cid:durableId="1388382272">
    <w:abstractNumId w:val="16"/>
  </w:num>
  <w:num w:numId="6" w16cid:durableId="239948052">
    <w:abstractNumId w:val="14"/>
  </w:num>
  <w:num w:numId="7" w16cid:durableId="1295211092">
    <w:abstractNumId w:val="12"/>
  </w:num>
  <w:num w:numId="8" w16cid:durableId="981302421">
    <w:abstractNumId w:val="15"/>
  </w:num>
  <w:num w:numId="9" w16cid:durableId="1460340560">
    <w:abstractNumId w:val="6"/>
  </w:num>
  <w:num w:numId="10" w16cid:durableId="989679219">
    <w:abstractNumId w:val="4"/>
  </w:num>
  <w:num w:numId="11" w16cid:durableId="1420977786">
    <w:abstractNumId w:val="8"/>
  </w:num>
  <w:num w:numId="12" w16cid:durableId="256014078">
    <w:abstractNumId w:val="0"/>
  </w:num>
  <w:num w:numId="13" w16cid:durableId="1599025293">
    <w:abstractNumId w:val="9"/>
  </w:num>
  <w:num w:numId="14" w16cid:durableId="213548193">
    <w:abstractNumId w:val="1"/>
  </w:num>
  <w:num w:numId="15" w16cid:durableId="953557738">
    <w:abstractNumId w:val="5"/>
  </w:num>
  <w:num w:numId="16" w16cid:durableId="1732800768">
    <w:abstractNumId w:val="10"/>
  </w:num>
  <w:num w:numId="17" w16cid:durableId="1570576537">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ca Andrea, Lopez Higuera">
    <w15:presenceInfo w15:providerId="AD" w15:userId="S::malopez@saludcapital.gov.co::be4645ba-2c5c-4468-ba76-22ec9a02d5e8"/>
  </w15:person>
  <w15:person w15:author="Zully, Cordoba Ramirez">
    <w15:presenceInfo w15:providerId="AD" w15:userId="S::z1cordoba@saludcapital.gov.co::493a3b60-9cdb-4ae4-a53b-b42dd9861a69"/>
  </w15:person>
  <w15:person w15:author="Karen Melissa, Torres Rodriguez">
    <w15:presenceInfo w15:providerId="AD" w15:userId="S::kmtorres@saludcapital.gov.co::fb10294b-fc13-4eb8-ac08-28f72a3f2f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AE0"/>
    <w:rsid w:val="000007AE"/>
    <w:rsid w:val="00001A29"/>
    <w:rsid w:val="00003BDD"/>
    <w:rsid w:val="00004905"/>
    <w:rsid w:val="000067B3"/>
    <w:rsid w:val="0001027C"/>
    <w:rsid w:val="0001205A"/>
    <w:rsid w:val="0001359C"/>
    <w:rsid w:val="000149FB"/>
    <w:rsid w:val="0002194D"/>
    <w:rsid w:val="00023E8D"/>
    <w:rsid w:val="00024A4D"/>
    <w:rsid w:val="00027656"/>
    <w:rsid w:val="00041F7F"/>
    <w:rsid w:val="00045103"/>
    <w:rsid w:val="00050F56"/>
    <w:rsid w:val="00050F77"/>
    <w:rsid w:val="00052DDE"/>
    <w:rsid w:val="00055158"/>
    <w:rsid w:val="00057AD1"/>
    <w:rsid w:val="000605F0"/>
    <w:rsid w:val="000622F0"/>
    <w:rsid w:val="0006330A"/>
    <w:rsid w:val="00066BB2"/>
    <w:rsid w:val="000675B7"/>
    <w:rsid w:val="00067619"/>
    <w:rsid w:val="00070471"/>
    <w:rsid w:val="000752BB"/>
    <w:rsid w:val="0007604D"/>
    <w:rsid w:val="000771E3"/>
    <w:rsid w:val="00081DDD"/>
    <w:rsid w:val="00082B8F"/>
    <w:rsid w:val="0009034C"/>
    <w:rsid w:val="00091A35"/>
    <w:rsid w:val="00094C9A"/>
    <w:rsid w:val="00095D79"/>
    <w:rsid w:val="00096F77"/>
    <w:rsid w:val="000A06C2"/>
    <w:rsid w:val="000A0E03"/>
    <w:rsid w:val="000A3A65"/>
    <w:rsid w:val="000A5809"/>
    <w:rsid w:val="000A7025"/>
    <w:rsid w:val="000A70D2"/>
    <w:rsid w:val="000A745F"/>
    <w:rsid w:val="000B0A05"/>
    <w:rsid w:val="000B0B5B"/>
    <w:rsid w:val="000B188D"/>
    <w:rsid w:val="000B2309"/>
    <w:rsid w:val="000B3246"/>
    <w:rsid w:val="000B4195"/>
    <w:rsid w:val="000B4925"/>
    <w:rsid w:val="000B5BDD"/>
    <w:rsid w:val="000B7ED4"/>
    <w:rsid w:val="000C434D"/>
    <w:rsid w:val="000C4AE0"/>
    <w:rsid w:val="000C4AF1"/>
    <w:rsid w:val="000C5D71"/>
    <w:rsid w:val="000C7746"/>
    <w:rsid w:val="000C7B45"/>
    <w:rsid w:val="000D220F"/>
    <w:rsid w:val="000D2714"/>
    <w:rsid w:val="000D2E84"/>
    <w:rsid w:val="000D315F"/>
    <w:rsid w:val="000D3B21"/>
    <w:rsid w:val="000D7BB3"/>
    <w:rsid w:val="000E37D2"/>
    <w:rsid w:val="000E38C8"/>
    <w:rsid w:val="000E47EB"/>
    <w:rsid w:val="000E5255"/>
    <w:rsid w:val="000E6385"/>
    <w:rsid w:val="000E66B4"/>
    <w:rsid w:val="000F3A63"/>
    <w:rsid w:val="000F439D"/>
    <w:rsid w:val="000F4669"/>
    <w:rsid w:val="000F4C5E"/>
    <w:rsid w:val="000F6EB0"/>
    <w:rsid w:val="000F7BB0"/>
    <w:rsid w:val="00100437"/>
    <w:rsid w:val="00101653"/>
    <w:rsid w:val="00104193"/>
    <w:rsid w:val="00105BA0"/>
    <w:rsid w:val="00107158"/>
    <w:rsid w:val="0010760E"/>
    <w:rsid w:val="001105AB"/>
    <w:rsid w:val="00115264"/>
    <w:rsid w:val="001172EA"/>
    <w:rsid w:val="00122A72"/>
    <w:rsid w:val="00126F7F"/>
    <w:rsid w:val="00127AB7"/>
    <w:rsid w:val="0013046D"/>
    <w:rsid w:val="00137270"/>
    <w:rsid w:val="0014023D"/>
    <w:rsid w:val="001413B9"/>
    <w:rsid w:val="00141BB5"/>
    <w:rsid w:val="0014260E"/>
    <w:rsid w:val="00144E17"/>
    <w:rsid w:val="00150479"/>
    <w:rsid w:val="00154AE6"/>
    <w:rsid w:val="00155A35"/>
    <w:rsid w:val="0015655B"/>
    <w:rsid w:val="00157695"/>
    <w:rsid w:val="001638F3"/>
    <w:rsid w:val="001640FF"/>
    <w:rsid w:val="00165FD2"/>
    <w:rsid w:val="0016679D"/>
    <w:rsid w:val="00166B13"/>
    <w:rsid w:val="00166C07"/>
    <w:rsid w:val="00167870"/>
    <w:rsid w:val="0017426C"/>
    <w:rsid w:val="001830BB"/>
    <w:rsid w:val="001876FA"/>
    <w:rsid w:val="00192654"/>
    <w:rsid w:val="001A26C2"/>
    <w:rsid w:val="001A7015"/>
    <w:rsid w:val="001A77FC"/>
    <w:rsid w:val="001B0FB2"/>
    <w:rsid w:val="001B1316"/>
    <w:rsid w:val="001B53C3"/>
    <w:rsid w:val="001B5908"/>
    <w:rsid w:val="001B6867"/>
    <w:rsid w:val="001C2340"/>
    <w:rsid w:val="001C5007"/>
    <w:rsid w:val="001C53E5"/>
    <w:rsid w:val="001D0792"/>
    <w:rsid w:val="001D42A7"/>
    <w:rsid w:val="001D4540"/>
    <w:rsid w:val="001D51E0"/>
    <w:rsid w:val="001D59FF"/>
    <w:rsid w:val="001D7967"/>
    <w:rsid w:val="001D7EAA"/>
    <w:rsid w:val="001E3960"/>
    <w:rsid w:val="001E65A2"/>
    <w:rsid w:val="001F00A5"/>
    <w:rsid w:val="001F08D8"/>
    <w:rsid w:val="001F1D2E"/>
    <w:rsid w:val="001F21CF"/>
    <w:rsid w:val="001F24DC"/>
    <w:rsid w:val="001F2D86"/>
    <w:rsid w:val="00200D47"/>
    <w:rsid w:val="00201941"/>
    <w:rsid w:val="0020642A"/>
    <w:rsid w:val="00207C34"/>
    <w:rsid w:val="00207C99"/>
    <w:rsid w:val="00210D31"/>
    <w:rsid w:val="00213F66"/>
    <w:rsid w:val="00214929"/>
    <w:rsid w:val="002154AA"/>
    <w:rsid w:val="00217364"/>
    <w:rsid w:val="00221212"/>
    <w:rsid w:val="002216CC"/>
    <w:rsid w:val="00222E85"/>
    <w:rsid w:val="0022326D"/>
    <w:rsid w:val="00227198"/>
    <w:rsid w:val="00227A6D"/>
    <w:rsid w:val="00230694"/>
    <w:rsid w:val="002355F9"/>
    <w:rsid w:val="00237611"/>
    <w:rsid w:val="00237D17"/>
    <w:rsid w:val="002419C4"/>
    <w:rsid w:val="00241C29"/>
    <w:rsid w:val="002438C9"/>
    <w:rsid w:val="002501CF"/>
    <w:rsid w:val="00250A70"/>
    <w:rsid w:val="0025683A"/>
    <w:rsid w:val="00260408"/>
    <w:rsid w:val="00262CFA"/>
    <w:rsid w:val="00264F56"/>
    <w:rsid w:val="00265FC4"/>
    <w:rsid w:val="00267D6E"/>
    <w:rsid w:val="0027087D"/>
    <w:rsid w:val="00272DC4"/>
    <w:rsid w:val="002752D2"/>
    <w:rsid w:val="00277DCF"/>
    <w:rsid w:val="00286411"/>
    <w:rsid w:val="00291B94"/>
    <w:rsid w:val="00292AE7"/>
    <w:rsid w:val="00292B30"/>
    <w:rsid w:val="00292D75"/>
    <w:rsid w:val="0029411A"/>
    <w:rsid w:val="00294A34"/>
    <w:rsid w:val="00294D69"/>
    <w:rsid w:val="00295353"/>
    <w:rsid w:val="002959E8"/>
    <w:rsid w:val="002A0425"/>
    <w:rsid w:val="002A1319"/>
    <w:rsid w:val="002A145C"/>
    <w:rsid w:val="002A2095"/>
    <w:rsid w:val="002A4590"/>
    <w:rsid w:val="002A73BF"/>
    <w:rsid w:val="002B2465"/>
    <w:rsid w:val="002B36A5"/>
    <w:rsid w:val="002B36F8"/>
    <w:rsid w:val="002B3C95"/>
    <w:rsid w:val="002B4510"/>
    <w:rsid w:val="002B505E"/>
    <w:rsid w:val="002B597E"/>
    <w:rsid w:val="002B65B6"/>
    <w:rsid w:val="002B7092"/>
    <w:rsid w:val="002C3046"/>
    <w:rsid w:val="002C465B"/>
    <w:rsid w:val="002C6F74"/>
    <w:rsid w:val="002C7124"/>
    <w:rsid w:val="002C7EA5"/>
    <w:rsid w:val="002D098C"/>
    <w:rsid w:val="002D2FBF"/>
    <w:rsid w:val="002D4D80"/>
    <w:rsid w:val="002E04C6"/>
    <w:rsid w:val="002E0B82"/>
    <w:rsid w:val="002E1439"/>
    <w:rsid w:val="002E21B4"/>
    <w:rsid w:val="002E490B"/>
    <w:rsid w:val="002E5DC9"/>
    <w:rsid w:val="002F1512"/>
    <w:rsid w:val="002F4EEB"/>
    <w:rsid w:val="002F60E7"/>
    <w:rsid w:val="002F70FA"/>
    <w:rsid w:val="003015AC"/>
    <w:rsid w:val="003018C5"/>
    <w:rsid w:val="00302BEF"/>
    <w:rsid w:val="00305273"/>
    <w:rsid w:val="00305D8E"/>
    <w:rsid w:val="00307A5F"/>
    <w:rsid w:val="00311B34"/>
    <w:rsid w:val="00312A09"/>
    <w:rsid w:val="003138D1"/>
    <w:rsid w:val="00315623"/>
    <w:rsid w:val="0031694C"/>
    <w:rsid w:val="00317641"/>
    <w:rsid w:val="003232AF"/>
    <w:rsid w:val="003255DD"/>
    <w:rsid w:val="003301AC"/>
    <w:rsid w:val="00332C0A"/>
    <w:rsid w:val="003347F9"/>
    <w:rsid w:val="00335D8D"/>
    <w:rsid w:val="00335F05"/>
    <w:rsid w:val="00343B82"/>
    <w:rsid w:val="0034467D"/>
    <w:rsid w:val="0034663D"/>
    <w:rsid w:val="00347954"/>
    <w:rsid w:val="00347F3A"/>
    <w:rsid w:val="0034D3F3"/>
    <w:rsid w:val="003504E3"/>
    <w:rsid w:val="00352D96"/>
    <w:rsid w:val="00353CBF"/>
    <w:rsid w:val="00353CF9"/>
    <w:rsid w:val="003541C4"/>
    <w:rsid w:val="00356D22"/>
    <w:rsid w:val="00357C2F"/>
    <w:rsid w:val="00357DC1"/>
    <w:rsid w:val="00361B4D"/>
    <w:rsid w:val="003639CD"/>
    <w:rsid w:val="003733D2"/>
    <w:rsid w:val="00374231"/>
    <w:rsid w:val="00376DDE"/>
    <w:rsid w:val="0038475F"/>
    <w:rsid w:val="00386C38"/>
    <w:rsid w:val="00390BFB"/>
    <w:rsid w:val="003916ED"/>
    <w:rsid w:val="003925D9"/>
    <w:rsid w:val="003966B2"/>
    <w:rsid w:val="003A05B7"/>
    <w:rsid w:val="003A1EEF"/>
    <w:rsid w:val="003A7D5B"/>
    <w:rsid w:val="003B27D7"/>
    <w:rsid w:val="003B379E"/>
    <w:rsid w:val="003B41EE"/>
    <w:rsid w:val="003B4297"/>
    <w:rsid w:val="003B63D7"/>
    <w:rsid w:val="003C1D67"/>
    <w:rsid w:val="003C35FE"/>
    <w:rsid w:val="003C3CDA"/>
    <w:rsid w:val="003C5B85"/>
    <w:rsid w:val="003C5C04"/>
    <w:rsid w:val="003D170E"/>
    <w:rsid w:val="003D1D4F"/>
    <w:rsid w:val="003D2120"/>
    <w:rsid w:val="003D3846"/>
    <w:rsid w:val="003D46AE"/>
    <w:rsid w:val="003D47E2"/>
    <w:rsid w:val="003D4F3C"/>
    <w:rsid w:val="003D51BB"/>
    <w:rsid w:val="003D6BF7"/>
    <w:rsid w:val="003D6E53"/>
    <w:rsid w:val="003E13A5"/>
    <w:rsid w:val="003E555A"/>
    <w:rsid w:val="003E735A"/>
    <w:rsid w:val="003E73E0"/>
    <w:rsid w:val="003E7829"/>
    <w:rsid w:val="003F1375"/>
    <w:rsid w:val="003F16D5"/>
    <w:rsid w:val="003F24E5"/>
    <w:rsid w:val="00402F3F"/>
    <w:rsid w:val="00404F8A"/>
    <w:rsid w:val="00405C54"/>
    <w:rsid w:val="004151C1"/>
    <w:rsid w:val="0042010F"/>
    <w:rsid w:val="00420A4E"/>
    <w:rsid w:val="00420B6D"/>
    <w:rsid w:val="00423215"/>
    <w:rsid w:val="00423AC9"/>
    <w:rsid w:val="00425868"/>
    <w:rsid w:val="004304A3"/>
    <w:rsid w:val="00430E2C"/>
    <w:rsid w:val="00431FE9"/>
    <w:rsid w:val="0043304F"/>
    <w:rsid w:val="00434496"/>
    <w:rsid w:val="004344B8"/>
    <w:rsid w:val="00434F8D"/>
    <w:rsid w:val="00436718"/>
    <w:rsid w:val="00437BAF"/>
    <w:rsid w:val="00441868"/>
    <w:rsid w:val="00445B3B"/>
    <w:rsid w:val="00445E00"/>
    <w:rsid w:val="00446784"/>
    <w:rsid w:val="0044CD79"/>
    <w:rsid w:val="00452053"/>
    <w:rsid w:val="0045406A"/>
    <w:rsid w:val="00455224"/>
    <w:rsid w:val="004627E5"/>
    <w:rsid w:val="00462AE5"/>
    <w:rsid w:val="00464BC3"/>
    <w:rsid w:val="004654B2"/>
    <w:rsid w:val="004721DB"/>
    <w:rsid w:val="00472E1F"/>
    <w:rsid w:val="00473177"/>
    <w:rsid w:val="00475638"/>
    <w:rsid w:val="0048032B"/>
    <w:rsid w:val="00481349"/>
    <w:rsid w:val="004842CD"/>
    <w:rsid w:val="00484E00"/>
    <w:rsid w:val="004867CB"/>
    <w:rsid w:val="00486C10"/>
    <w:rsid w:val="00486E14"/>
    <w:rsid w:val="00486EC6"/>
    <w:rsid w:val="00487056"/>
    <w:rsid w:val="00493E4A"/>
    <w:rsid w:val="00494144"/>
    <w:rsid w:val="0049602A"/>
    <w:rsid w:val="004968F4"/>
    <w:rsid w:val="00496AB4"/>
    <w:rsid w:val="004A18E2"/>
    <w:rsid w:val="004A1E75"/>
    <w:rsid w:val="004B0815"/>
    <w:rsid w:val="004B0A31"/>
    <w:rsid w:val="004B1B65"/>
    <w:rsid w:val="004B29D9"/>
    <w:rsid w:val="004B2D39"/>
    <w:rsid w:val="004B3AAF"/>
    <w:rsid w:val="004B3F5B"/>
    <w:rsid w:val="004B48F9"/>
    <w:rsid w:val="004C0260"/>
    <w:rsid w:val="004C232A"/>
    <w:rsid w:val="004C3830"/>
    <w:rsid w:val="004C41C4"/>
    <w:rsid w:val="004C7D8C"/>
    <w:rsid w:val="004D23E1"/>
    <w:rsid w:val="004D4313"/>
    <w:rsid w:val="004D5B00"/>
    <w:rsid w:val="004D6CDA"/>
    <w:rsid w:val="004D6D8C"/>
    <w:rsid w:val="004E155E"/>
    <w:rsid w:val="004E2B17"/>
    <w:rsid w:val="004E3B4C"/>
    <w:rsid w:val="004E437A"/>
    <w:rsid w:val="004E4B92"/>
    <w:rsid w:val="004F2615"/>
    <w:rsid w:val="004F3A95"/>
    <w:rsid w:val="004F3DC0"/>
    <w:rsid w:val="004F541C"/>
    <w:rsid w:val="004F718A"/>
    <w:rsid w:val="00500528"/>
    <w:rsid w:val="00501728"/>
    <w:rsid w:val="00504F72"/>
    <w:rsid w:val="00506EDE"/>
    <w:rsid w:val="00510549"/>
    <w:rsid w:val="0051054F"/>
    <w:rsid w:val="00510A41"/>
    <w:rsid w:val="005123C4"/>
    <w:rsid w:val="00512E6A"/>
    <w:rsid w:val="0051344B"/>
    <w:rsid w:val="0051420F"/>
    <w:rsid w:val="00515E8D"/>
    <w:rsid w:val="0052100E"/>
    <w:rsid w:val="00526BB5"/>
    <w:rsid w:val="00540452"/>
    <w:rsid w:val="0054068A"/>
    <w:rsid w:val="00540760"/>
    <w:rsid w:val="005413D2"/>
    <w:rsid w:val="00543119"/>
    <w:rsid w:val="00543C89"/>
    <w:rsid w:val="00544BC6"/>
    <w:rsid w:val="005455E2"/>
    <w:rsid w:val="005456E4"/>
    <w:rsid w:val="005466F0"/>
    <w:rsid w:val="005478AE"/>
    <w:rsid w:val="00550B2C"/>
    <w:rsid w:val="0055128B"/>
    <w:rsid w:val="00552673"/>
    <w:rsid w:val="005526C2"/>
    <w:rsid w:val="00554846"/>
    <w:rsid w:val="00555A1B"/>
    <w:rsid w:val="00555C6F"/>
    <w:rsid w:val="00556B38"/>
    <w:rsid w:val="00556C46"/>
    <w:rsid w:val="005608BE"/>
    <w:rsid w:val="00563B9D"/>
    <w:rsid w:val="00564E26"/>
    <w:rsid w:val="005671CB"/>
    <w:rsid w:val="00567A33"/>
    <w:rsid w:val="00570E75"/>
    <w:rsid w:val="00571191"/>
    <w:rsid w:val="0057127F"/>
    <w:rsid w:val="005715E3"/>
    <w:rsid w:val="00571DC1"/>
    <w:rsid w:val="005751BE"/>
    <w:rsid w:val="00575AF9"/>
    <w:rsid w:val="00575FDB"/>
    <w:rsid w:val="00577011"/>
    <w:rsid w:val="00580BD6"/>
    <w:rsid w:val="00583D66"/>
    <w:rsid w:val="00584122"/>
    <w:rsid w:val="00585629"/>
    <w:rsid w:val="00585A59"/>
    <w:rsid w:val="0058696A"/>
    <w:rsid w:val="00590979"/>
    <w:rsid w:val="00592840"/>
    <w:rsid w:val="00595EA7"/>
    <w:rsid w:val="005974D2"/>
    <w:rsid w:val="005A0DAE"/>
    <w:rsid w:val="005A0F8E"/>
    <w:rsid w:val="005A13B1"/>
    <w:rsid w:val="005A1C94"/>
    <w:rsid w:val="005A4E7B"/>
    <w:rsid w:val="005B00AD"/>
    <w:rsid w:val="005B12D7"/>
    <w:rsid w:val="005B2AE4"/>
    <w:rsid w:val="005B38C1"/>
    <w:rsid w:val="005B643A"/>
    <w:rsid w:val="005C1B71"/>
    <w:rsid w:val="005C4E63"/>
    <w:rsid w:val="005C9E8A"/>
    <w:rsid w:val="005D1866"/>
    <w:rsid w:val="005D2032"/>
    <w:rsid w:val="005D4A7C"/>
    <w:rsid w:val="005D62BA"/>
    <w:rsid w:val="005D6AE5"/>
    <w:rsid w:val="005D7623"/>
    <w:rsid w:val="005E092F"/>
    <w:rsid w:val="005E55F8"/>
    <w:rsid w:val="005E58A9"/>
    <w:rsid w:val="005E61CA"/>
    <w:rsid w:val="005E7F8C"/>
    <w:rsid w:val="005F00DF"/>
    <w:rsid w:val="005F15CB"/>
    <w:rsid w:val="005F1D2B"/>
    <w:rsid w:val="005F2ACA"/>
    <w:rsid w:val="005F2F11"/>
    <w:rsid w:val="005F3641"/>
    <w:rsid w:val="005F77CB"/>
    <w:rsid w:val="00600F83"/>
    <w:rsid w:val="00603A7E"/>
    <w:rsid w:val="006068A2"/>
    <w:rsid w:val="00607234"/>
    <w:rsid w:val="006111AB"/>
    <w:rsid w:val="00611630"/>
    <w:rsid w:val="006125C9"/>
    <w:rsid w:val="00615EC8"/>
    <w:rsid w:val="006203BE"/>
    <w:rsid w:val="006205CA"/>
    <w:rsid w:val="006212E1"/>
    <w:rsid w:val="0062135F"/>
    <w:rsid w:val="00622618"/>
    <w:rsid w:val="00624BBD"/>
    <w:rsid w:val="00626751"/>
    <w:rsid w:val="00626A0B"/>
    <w:rsid w:val="00632E83"/>
    <w:rsid w:val="00633312"/>
    <w:rsid w:val="0063378A"/>
    <w:rsid w:val="00633DE6"/>
    <w:rsid w:val="006400CD"/>
    <w:rsid w:val="006408A7"/>
    <w:rsid w:val="00640D6E"/>
    <w:rsid w:val="00642C76"/>
    <w:rsid w:val="006463EC"/>
    <w:rsid w:val="00653BCF"/>
    <w:rsid w:val="00653E72"/>
    <w:rsid w:val="00654414"/>
    <w:rsid w:val="00655D3E"/>
    <w:rsid w:val="006572A8"/>
    <w:rsid w:val="006601A0"/>
    <w:rsid w:val="00661345"/>
    <w:rsid w:val="0066325A"/>
    <w:rsid w:val="00667870"/>
    <w:rsid w:val="00667E33"/>
    <w:rsid w:val="00667F6D"/>
    <w:rsid w:val="0067310C"/>
    <w:rsid w:val="006806CC"/>
    <w:rsid w:val="00680DED"/>
    <w:rsid w:val="00680FBE"/>
    <w:rsid w:val="00681386"/>
    <w:rsid w:val="0068289A"/>
    <w:rsid w:val="00684A48"/>
    <w:rsid w:val="00690CCF"/>
    <w:rsid w:val="00691FA5"/>
    <w:rsid w:val="00692443"/>
    <w:rsid w:val="00693CFD"/>
    <w:rsid w:val="006952C8"/>
    <w:rsid w:val="006968FF"/>
    <w:rsid w:val="006A0F69"/>
    <w:rsid w:val="006A1944"/>
    <w:rsid w:val="006A38AC"/>
    <w:rsid w:val="006A5BCC"/>
    <w:rsid w:val="006A62BC"/>
    <w:rsid w:val="006A663E"/>
    <w:rsid w:val="006B05D7"/>
    <w:rsid w:val="006B0AE7"/>
    <w:rsid w:val="006B2FB8"/>
    <w:rsid w:val="006B72FE"/>
    <w:rsid w:val="006C0948"/>
    <w:rsid w:val="006C38A8"/>
    <w:rsid w:val="006C638F"/>
    <w:rsid w:val="006C6D3E"/>
    <w:rsid w:val="006D28BC"/>
    <w:rsid w:val="006D2C31"/>
    <w:rsid w:val="006D351E"/>
    <w:rsid w:val="006D3DFA"/>
    <w:rsid w:val="006D40B5"/>
    <w:rsid w:val="006D4BC2"/>
    <w:rsid w:val="006D513A"/>
    <w:rsid w:val="006D573E"/>
    <w:rsid w:val="006D7E40"/>
    <w:rsid w:val="006E0283"/>
    <w:rsid w:val="006E05EB"/>
    <w:rsid w:val="006E1990"/>
    <w:rsid w:val="006E1A2A"/>
    <w:rsid w:val="006E5716"/>
    <w:rsid w:val="006E5F74"/>
    <w:rsid w:val="006E7138"/>
    <w:rsid w:val="006E7A65"/>
    <w:rsid w:val="006F21F4"/>
    <w:rsid w:val="006F227F"/>
    <w:rsid w:val="006F3232"/>
    <w:rsid w:val="00700708"/>
    <w:rsid w:val="007013EA"/>
    <w:rsid w:val="00701911"/>
    <w:rsid w:val="00702FA3"/>
    <w:rsid w:val="0070308E"/>
    <w:rsid w:val="007039D1"/>
    <w:rsid w:val="007042FD"/>
    <w:rsid w:val="00704377"/>
    <w:rsid w:val="00704807"/>
    <w:rsid w:val="00704FB0"/>
    <w:rsid w:val="007074E5"/>
    <w:rsid w:val="00712839"/>
    <w:rsid w:val="00713541"/>
    <w:rsid w:val="00714F6A"/>
    <w:rsid w:val="00719400"/>
    <w:rsid w:val="00722696"/>
    <w:rsid w:val="007228BA"/>
    <w:rsid w:val="00722E7C"/>
    <w:rsid w:val="0072303D"/>
    <w:rsid w:val="007313A2"/>
    <w:rsid w:val="00732D05"/>
    <w:rsid w:val="0073306B"/>
    <w:rsid w:val="00734B39"/>
    <w:rsid w:val="00737680"/>
    <w:rsid w:val="0074111C"/>
    <w:rsid w:val="0074132E"/>
    <w:rsid w:val="00741494"/>
    <w:rsid w:val="00743D54"/>
    <w:rsid w:val="00745063"/>
    <w:rsid w:val="00747923"/>
    <w:rsid w:val="007479AA"/>
    <w:rsid w:val="00751019"/>
    <w:rsid w:val="00751801"/>
    <w:rsid w:val="00751B80"/>
    <w:rsid w:val="00752DAB"/>
    <w:rsid w:val="00755C57"/>
    <w:rsid w:val="00757C00"/>
    <w:rsid w:val="007601D1"/>
    <w:rsid w:val="007632F4"/>
    <w:rsid w:val="00765A2A"/>
    <w:rsid w:val="00766038"/>
    <w:rsid w:val="0077166B"/>
    <w:rsid w:val="007727AF"/>
    <w:rsid w:val="00773FAD"/>
    <w:rsid w:val="00775C54"/>
    <w:rsid w:val="007776DC"/>
    <w:rsid w:val="00780233"/>
    <w:rsid w:val="00782062"/>
    <w:rsid w:val="007849E1"/>
    <w:rsid w:val="00786724"/>
    <w:rsid w:val="007873EE"/>
    <w:rsid w:val="0078F962"/>
    <w:rsid w:val="00790250"/>
    <w:rsid w:val="00796B3C"/>
    <w:rsid w:val="007A05E1"/>
    <w:rsid w:val="007A209A"/>
    <w:rsid w:val="007A6E4C"/>
    <w:rsid w:val="007A79A1"/>
    <w:rsid w:val="007B0D7B"/>
    <w:rsid w:val="007B1C60"/>
    <w:rsid w:val="007B2CDC"/>
    <w:rsid w:val="007B484B"/>
    <w:rsid w:val="007B4A6B"/>
    <w:rsid w:val="007B4C01"/>
    <w:rsid w:val="007B5AC4"/>
    <w:rsid w:val="007C0C2E"/>
    <w:rsid w:val="007C3ECC"/>
    <w:rsid w:val="007C46C6"/>
    <w:rsid w:val="007C5FAE"/>
    <w:rsid w:val="007C65C4"/>
    <w:rsid w:val="007C748D"/>
    <w:rsid w:val="007C789B"/>
    <w:rsid w:val="007D1373"/>
    <w:rsid w:val="007D5A7D"/>
    <w:rsid w:val="007D616B"/>
    <w:rsid w:val="007D72DC"/>
    <w:rsid w:val="007E0CDB"/>
    <w:rsid w:val="007E16B9"/>
    <w:rsid w:val="007E2F29"/>
    <w:rsid w:val="007E3C1F"/>
    <w:rsid w:val="007E5409"/>
    <w:rsid w:val="007E5780"/>
    <w:rsid w:val="007F05D9"/>
    <w:rsid w:val="007F0A7C"/>
    <w:rsid w:val="007F1B6A"/>
    <w:rsid w:val="007F4B7E"/>
    <w:rsid w:val="00802180"/>
    <w:rsid w:val="00802E1A"/>
    <w:rsid w:val="00803281"/>
    <w:rsid w:val="008036C2"/>
    <w:rsid w:val="0080376C"/>
    <w:rsid w:val="00803DEC"/>
    <w:rsid w:val="008041B8"/>
    <w:rsid w:val="0080484C"/>
    <w:rsid w:val="00805E7B"/>
    <w:rsid w:val="00810490"/>
    <w:rsid w:val="0081219B"/>
    <w:rsid w:val="00812203"/>
    <w:rsid w:val="00813387"/>
    <w:rsid w:val="008134B7"/>
    <w:rsid w:val="00813C38"/>
    <w:rsid w:val="008144C5"/>
    <w:rsid w:val="00815472"/>
    <w:rsid w:val="008162D1"/>
    <w:rsid w:val="00821B65"/>
    <w:rsid w:val="00823273"/>
    <w:rsid w:val="0082565C"/>
    <w:rsid w:val="0082568C"/>
    <w:rsid w:val="00832EAB"/>
    <w:rsid w:val="00840241"/>
    <w:rsid w:val="008410CD"/>
    <w:rsid w:val="0084454E"/>
    <w:rsid w:val="00844C9C"/>
    <w:rsid w:val="00850663"/>
    <w:rsid w:val="0085068F"/>
    <w:rsid w:val="008507A1"/>
    <w:rsid w:val="00860BB6"/>
    <w:rsid w:val="008616D4"/>
    <w:rsid w:val="00863F31"/>
    <w:rsid w:val="00872481"/>
    <w:rsid w:val="00872658"/>
    <w:rsid w:val="00874FF7"/>
    <w:rsid w:val="00884ECD"/>
    <w:rsid w:val="0088DD61"/>
    <w:rsid w:val="00890E89"/>
    <w:rsid w:val="0089497F"/>
    <w:rsid w:val="008950AA"/>
    <w:rsid w:val="00895EFB"/>
    <w:rsid w:val="00896383"/>
    <w:rsid w:val="008A18DE"/>
    <w:rsid w:val="008B0B4B"/>
    <w:rsid w:val="008B2DAC"/>
    <w:rsid w:val="008B3039"/>
    <w:rsid w:val="008B4593"/>
    <w:rsid w:val="008B766D"/>
    <w:rsid w:val="008D20CA"/>
    <w:rsid w:val="008E2D4F"/>
    <w:rsid w:val="008E3416"/>
    <w:rsid w:val="008E4765"/>
    <w:rsid w:val="008E4837"/>
    <w:rsid w:val="008E4AD4"/>
    <w:rsid w:val="008E5023"/>
    <w:rsid w:val="008E5221"/>
    <w:rsid w:val="008E573C"/>
    <w:rsid w:val="008E6165"/>
    <w:rsid w:val="008F0B5F"/>
    <w:rsid w:val="008F2264"/>
    <w:rsid w:val="008F2446"/>
    <w:rsid w:val="008F2522"/>
    <w:rsid w:val="008F2ADD"/>
    <w:rsid w:val="008F34AF"/>
    <w:rsid w:val="008F34F3"/>
    <w:rsid w:val="008F35A0"/>
    <w:rsid w:val="008F3D69"/>
    <w:rsid w:val="008F46C1"/>
    <w:rsid w:val="008F4BE8"/>
    <w:rsid w:val="008F5155"/>
    <w:rsid w:val="008F5854"/>
    <w:rsid w:val="008F7775"/>
    <w:rsid w:val="008F7853"/>
    <w:rsid w:val="00900608"/>
    <w:rsid w:val="00901FD5"/>
    <w:rsid w:val="00901FDF"/>
    <w:rsid w:val="0090695B"/>
    <w:rsid w:val="009071E4"/>
    <w:rsid w:val="009103B3"/>
    <w:rsid w:val="00913C12"/>
    <w:rsid w:val="00915270"/>
    <w:rsid w:val="00915E37"/>
    <w:rsid w:val="009170C7"/>
    <w:rsid w:val="00917114"/>
    <w:rsid w:val="00917DDD"/>
    <w:rsid w:val="009237A1"/>
    <w:rsid w:val="009256AE"/>
    <w:rsid w:val="00930962"/>
    <w:rsid w:val="00932220"/>
    <w:rsid w:val="00934BA3"/>
    <w:rsid w:val="00941E5F"/>
    <w:rsid w:val="00943F42"/>
    <w:rsid w:val="00945935"/>
    <w:rsid w:val="00945C04"/>
    <w:rsid w:val="0095134B"/>
    <w:rsid w:val="0095201F"/>
    <w:rsid w:val="00956BB4"/>
    <w:rsid w:val="0096068E"/>
    <w:rsid w:val="009623E5"/>
    <w:rsid w:val="009629C9"/>
    <w:rsid w:val="00963270"/>
    <w:rsid w:val="00965A34"/>
    <w:rsid w:val="009666A6"/>
    <w:rsid w:val="009710AB"/>
    <w:rsid w:val="009724F0"/>
    <w:rsid w:val="00972E1E"/>
    <w:rsid w:val="00977047"/>
    <w:rsid w:val="009818F9"/>
    <w:rsid w:val="009829B5"/>
    <w:rsid w:val="00985061"/>
    <w:rsid w:val="00985105"/>
    <w:rsid w:val="00985435"/>
    <w:rsid w:val="00986AA6"/>
    <w:rsid w:val="00987F65"/>
    <w:rsid w:val="00990A20"/>
    <w:rsid w:val="00992310"/>
    <w:rsid w:val="00992612"/>
    <w:rsid w:val="00995B4A"/>
    <w:rsid w:val="00997673"/>
    <w:rsid w:val="009A23B2"/>
    <w:rsid w:val="009A2840"/>
    <w:rsid w:val="009A51F2"/>
    <w:rsid w:val="009A6304"/>
    <w:rsid w:val="009B1B3F"/>
    <w:rsid w:val="009C26CC"/>
    <w:rsid w:val="009C2962"/>
    <w:rsid w:val="009C44CA"/>
    <w:rsid w:val="009D5380"/>
    <w:rsid w:val="009D5BBD"/>
    <w:rsid w:val="009D7C02"/>
    <w:rsid w:val="009E15F8"/>
    <w:rsid w:val="009E3ADD"/>
    <w:rsid w:val="009E43EE"/>
    <w:rsid w:val="009E481B"/>
    <w:rsid w:val="009E4CBA"/>
    <w:rsid w:val="009F13EC"/>
    <w:rsid w:val="009F264D"/>
    <w:rsid w:val="009F3A3A"/>
    <w:rsid w:val="009F4423"/>
    <w:rsid w:val="009F58FF"/>
    <w:rsid w:val="00A00E3C"/>
    <w:rsid w:val="00A0241B"/>
    <w:rsid w:val="00A0361E"/>
    <w:rsid w:val="00A071B0"/>
    <w:rsid w:val="00A12526"/>
    <w:rsid w:val="00A132CC"/>
    <w:rsid w:val="00A14F25"/>
    <w:rsid w:val="00A15B49"/>
    <w:rsid w:val="00A15C3F"/>
    <w:rsid w:val="00A16C08"/>
    <w:rsid w:val="00A23B10"/>
    <w:rsid w:val="00A23CD5"/>
    <w:rsid w:val="00A2499C"/>
    <w:rsid w:val="00A24E64"/>
    <w:rsid w:val="00A306D7"/>
    <w:rsid w:val="00A35CFB"/>
    <w:rsid w:val="00A40105"/>
    <w:rsid w:val="00A40C56"/>
    <w:rsid w:val="00A4541F"/>
    <w:rsid w:val="00A473CF"/>
    <w:rsid w:val="00A50192"/>
    <w:rsid w:val="00A524D7"/>
    <w:rsid w:val="00A52A4D"/>
    <w:rsid w:val="00A52CF5"/>
    <w:rsid w:val="00A56AAD"/>
    <w:rsid w:val="00A6304F"/>
    <w:rsid w:val="00A637D7"/>
    <w:rsid w:val="00A647AF"/>
    <w:rsid w:val="00A662ED"/>
    <w:rsid w:val="00A66A8C"/>
    <w:rsid w:val="00A676A5"/>
    <w:rsid w:val="00A676BA"/>
    <w:rsid w:val="00A67EB5"/>
    <w:rsid w:val="00A70082"/>
    <w:rsid w:val="00A723C2"/>
    <w:rsid w:val="00A73AD2"/>
    <w:rsid w:val="00A760AD"/>
    <w:rsid w:val="00A765CE"/>
    <w:rsid w:val="00A807F2"/>
    <w:rsid w:val="00A808FD"/>
    <w:rsid w:val="00A81005"/>
    <w:rsid w:val="00A815A0"/>
    <w:rsid w:val="00A84C2D"/>
    <w:rsid w:val="00A86606"/>
    <w:rsid w:val="00A87F5E"/>
    <w:rsid w:val="00A9131F"/>
    <w:rsid w:val="00A918A8"/>
    <w:rsid w:val="00A9372A"/>
    <w:rsid w:val="00A944E2"/>
    <w:rsid w:val="00A9668F"/>
    <w:rsid w:val="00A97619"/>
    <w:rsid w:val="00AA5F06"/>
    <w:rsid w:val="00AA7518"/>
    <w:rsid w:val="00AB006B"/>
    <w:rsid w:val="00AB0635"/>
    <w:rsid w:val="00AB349A"/>
    <w:rsid w:val="00AB3E53"/>
    <w:rsid w:val="00AC004C"/>
    <w:rsid w:val="00AC0514"/>
    <w:rsid w:val="00AC0C70"/>
    <w:rsid w:val="00AC3B9D"/>
    <w:rsid w:val="00AC6960"/>
    <w:rsid w:val="00AD104F"/>
    <w:rsid w:val="00AD35E5"/>
    <w:rsid w:val="00AD38BD"/>
    <w:rsid w:val="00AD3A41"/>
    <w:rsid w:val="00AD5566"/>
    <w:rsid w:val="00AD66AC"/>
    <w:rsid w:val="00AD7C68"/>
    <w:rsid w:val="00AE0BE2"/>
    <w:rsid w:val="00AE4D68"/>
    <w:rsid w:val="00AE61A1"/>
    <w:rsid w:val="00AF0FC8"/>
    <w:rsid w:val="00AF3476"/>
    <w:rsid w:val="00AF3D81"/>
    <w:rsid w:val="00AF4CBC"/>
    <w:rsid w:val="00AF56CE"/>
    <w:rsid w:val="00AF6BD3"/>
    <w:rsid w:val="00AF6F6D"/>
    <w:rsid w:val="00B01405"/>
    <w:rsid w:val="00B01868"/>
    <w:rsid w:val="00B03BB6"/>
    <w:rsid w:val="00B03DDD"/>
    <w:rsid w:val="00B050C7"/>
    <w:rsid w:val="00B0609B"/>
    <w:rsid w:val="00B11814"/>
    <w:rsid w:val="00B11D92"/>
    <w:rsid w:val="00B13C6E"/>
    <w:rsid w:val="00B1545D"/>
    <w:rsid w:val="00B170A1"/>
    <w:rsid w:val="00B20651"/>
    <w:rsid w:val="00B20B81"/>
    <w:rsid w:val="00B22A47"/>
    <w:rsid w:val="00B231D9"/>
    <w:rsid w:val="00B32ABF"/>
    <w:rsid w:val="00B37DA5"/>
    <w:rsid w:val="00B41D68"/>
    <w:rsid w:val="00B43F1F"/>
    <w:rsid w:val="00B454E6"/>
    <w:rsid w:val="00B45EB3"/>
    <w:rsid w:val="00B5066A"/>
    <w:rsid w:val="00B53FA3"/>
    <w:rsid w:val="00B5436D"/>
    <w:rsid w:val="00B54436"/>
    <w:rsid w:val="00B5754B"/>
    <w:rsid w:val="00B62861"/>
    <w:rsid w:val="00B649F9"/>
    <w:rsid w:val="00B65C58"/>
    <w:rsid w:val="00B70BD4"/>
    <w:rsid w:val="00B73EA3"/>
    <w:rsid w:val="00B746EA"/>
    <w:rsid w:val="00B754F4"/>
    <w:rsid w:val="00B76837"/>
    <w:rsid w:val="00B808B1"/>
    <w:rsid w:val="00B80A61"/>
    <w:rsid w:val="00B832C6"/>
    <w:rsid w:val="00B83558"/>
    <w:rsid w:val="00B84840"/>
    <w:rsid w:val="00B90266"/>
    <w:rsid w:val="00B90CC1"/>
    <w:rsid w:val="00B92879"/>
    <w:rsid w:val="00B92E68"/>
    <w:rsid w:val="00BA26E9"/>
    <w:rsid w:val="00BA5A8E"/>
    <w:rsid w:val="00BA6D5F"/>
    <w:rsid w:val="00BA6F86"/>
    <w:rsid w:val="00BB26F1"/>
    <w:rsid w:val="00BB5746"/>
    <w:rsid w:val="00BB6779"/>
    <w:rsid w:val="00BB7DE8"/>
    <w:rsid w:val="00BC0227"/>
    <w:rsid w:val="00BC1438"/>
    <w:rsid w:val="00BC17F8"/>
    <w:rsid w:val="00BC2550"/>
    <w:rsid w:val="00BC796C"/>
    <w:rsid w:val="00BC7E87"/>
    <w:rsid w:val="00BD1E99"/>
    <w:rsid w:val="00BD389C"/>
    <w:rsid w:val="00BD56D5"/>
    <w:rsid w:val="00BD5FBD"/>
    <w:rsid w:val="00BD6047"/>
    <w:rsid w:val="00BD7804"/>
    <w:rsid w:val="00BE18B0"/>
    <w:rsid w:val="00BE2771"/>
    <w:rsid w:val="00BE3088"/>
    <w:rsid w:val="00BF18DE"/>
    <w:rsid w:val="00BF2D33"/>
    <w:rsid w:val="00BF44A7"/>
    <w:rsid w:val="00BF4559"/>
    <w:rsid w:val="00BF582F"/>
    <w:rsid w:val="00BF60AD"/>
    <w:rsid w:val="00BF65B0"/>
    <w:rsid w:val="00C031B5"/>
    <w:rsid w:val="00C039C5"/>
    <w:rsid w:val="00C03C62"/>
    <w:rsid w:val="00C05EFF"/>
    <w:rsid w:val="00C07EF1"/>
    <w:rsid w:val="00C115D2"/>
    <w:rsid w:val="00C2110E"/>
    <w:rsid w:val="00C21566"/>
    <w:rsid w:val="00C24B30"/>
    <w:rsid w:val="00C3072A"/>
    <w:rsid w:val="00C30FD4"/>
    <w:rsid w:val="00C31ECF"/>
    <w:rsid w:val="00C32FDD"/>
    <w:rsid w:val="00C35C82"/>
    <w:rsid w:val="00C4360F"/>
    <w:rsid w:val="00C441A4"/>
    <w:rsid w:val="00C441B3"/>
    <w:rsid w:val="00C45B64"/>
    <w:rsid w:val="00C525EE"/>
    <w:rsid w:val="00C53173"/>
    <w:rsid w:val="00C5340F"/>
    <w:rsid w:val="00C57FA9"/>
    <w:rsid w:val="00C606D7"/>
    <w:rsid w:val="00C71D68"/>
    <w:rsid w:val="00C73952"/>
    <w:rsid w:val="00C7662A"/>
    <w:rsid w:val="00C80DD7"/>
    <w:rsid w:val="00C824FC"/>
    <w:rsid w:val="00C82722"/>
    <w:rsid w:val="00C82CF7"/>
    <w:rsid w:val="00C86FBA"/>
    <w:rsid w:val="00C902AD"/>
    <w:rsid w:val="00C917BC"/>
    <w:rsid w:val="00C91D84"/>
    <w:rsid w:val="00C96698"/>
    <w:rsid w:val="00C96E1E"/>
    <w:rsid w:val="00CA1921"/>
    <w:rsid w:val="00CA351A"/>
    <w:rsid w:val="00CA3E9A"/>
    <w:rsid w:val="00CA4D65"/>
    <w:rsid w:val="00CA5DD1"/>
    <w:rsid w:val="00CA6B81"/>
    <w:rsid w:val="00CB26CD"/>
    <w:rsid w:val="00CB4B00"/>
    <w:rsid w:val="00CB52B0"/>
    <w:rsid w:val="00CB6BD3"/>
    <w:rsid w:val="00CB7AF8"/>
    <w:rsid w:val="00CC3458"/>
    <w:rsid w:val="00CC5E87"/>
    <w:rsid w:val="00CC6FDA"/>
    <w:rsid w:val="00CD2E04"/>
    <w:rsid w:val="00CD3FAA"/>
    <w:rsid w:val="00CD6127"/>
    <w:rsid w:val="00CE2C96"/>
    <w:rsid w:val="00CE6219"/>
    <w:rsid w:val="00CE689E"/>
    <w:rsid w:val="00CE742F"/>
    <w:rsid w:val="00CF0D98"/>
    <w:rsid w:val="00CF2306"/>
    <w:rsid w:val="00CF3717"/>
    <w:rsid w:val="00CF3F92"/>
    <w:rsid w:val="00CF53A5"/>
    <w:rsid w:val="00CF56F0"/>
    <w:rsid w:val="00CF59B7"/>
    <w:rsid w:val="00CF73BA"/>
    <w:rsid w:val="00CF7B79"/>
    <w:rsid w:val="00CF7F4B"/>
    <w:rsid w:val="00D06292"/>
    <w:rsid w:val="00D06EF0"/>
    <w:rsid w:val="00D0BD14"/>
    <w:rsid w:val="00D21578"/>
    <w:rsid w:val="00D21CDE"/>
    <w:rsid w:val="00D23C6E"/>
    <w:rsid w:val="00D24454"/>
    <w:rsid w:val="00D26AA2"/>
    <w:rsid w:val="00D274D0"/>
    <w:rsid w:val="00D27DB3"/>
    <w:rsid w:val="00D318AC"/>
    <w:rsid w:val="00D34FB0"/>
    <w:rsid w:val="00D3545A"/>
    <w:rsid w:val="00D3576C"/>
    <w:rsid w:val="00D358EB"/>
    <w:rsid w:val="00D36070"/>
    <w:rsid w:val="00D374FA"/>
    <w:rsid w:val="00D41327"/>
    <w:rsid w:val="00D4296F"/>
    <w:rsid w:val="00D44226"/>
    <w:rsid w:val="00D4534F"/>
    <w:rsid w:val="00D45CD6"/>
    <w:rsid w:val="00D5025B"/>
    <w:rsid w:val="00D5115E"/>
    <w:rsid w:val="00D579FE"/>
    <w:rsid w:val="00D57D08"/>
    <w:rsid w:val="00D57FEC"/>
    <w:rsid w:val="00D61628"/>
    <w:rsid w:val="00D65989"/>
    <w:rsid w:val="00D70790"/>
    <w:rsid w:val="00D72F30"/>
    <w:rsid w:val="00D76DCF"/>
    <w:rsid w:val="00D77127"/>
    <w:rsid w:val="00D77207"/>
    <w:rsid w:val="00D779C1"/>
    <w:rsid w:val="00D900EB"/>
    <w:rsid w:val="00D90370"/>
    <w:rsid w:val="00D924DE"/>
    <w:rsid w:val="00D925D8"/>
    <w:rsid w:val="00D933A3"/>
    <w:rsid w:val="00D938DB"/>
    <w:rsid w:val="00D93F26"/>
    <w:rsid w:val="00D94280"/>
    <w:rsid w:val="00D94B1B"/>
    <w:rsid w:val="00D96130"/>
    <w:rsid w:val="00D97794"/>
    <w:rsid w:val="00D97B58"/>
    <w:rsid w:val="00D97E63"/>
    <w:rsid w:val="00DA0EFA"/>
    <w:rsid w:val="00DA1801"/>
    <w:rsid w:val="00DA1F2B"/>
    <w:rsid w:val="00DA21E0"/>
    <w:rsid w:val="00DA2318"/>
    <w:rsid w:val="00DA3295"/>
    <w:rsid w:val="00DA5429"/>
    <w:rsid w:val="00DA68C7"/>
    <w:rsid w:val="00DB1DDF"/>
    <w:rsid w:val="00DB7E37"/>
    <w:rsid w:val="00DC2209"/>
    <w:rsid w:val="00DC2378"/>
    <w:rsid w:val="00DC60F6"/>
    <w:rsid w:val="00DC6193"/>
    <w:rsid w:val="00DD0443"/>
    <w:rsid w:val="00DD0ABD"/>
    <w:rsid w:val="00DE077F"/>
    <w:rsid w:val="00DE2AF5"/>
    <w:rsid w:val="00DE6243"/>
    <w:rsid w:val="00DF177B"/>
    <w:rsid w:val="00DF5F63"/>
    <w:rsid w:val="00DF6314"/>
    <w:rsid w:val="00E00714"/>
    <w:rsid w:val="00E03F25"/>
    <w:rsid w:val="00E04075"/>
    <w:rsid w:val="00E10AB9"/>
    <w:rsid w:val="00E136BC"/>
    <w:rsid w:val="00E14F54"/>
    <w:rsid w:val="00E218BF"/>
    <w:rsid w:val="00E22E50"/>
    <w:rsid w:val="00E24F8B"/>
    <w:rsid w:val="00E25D04"/>
    <w:rsid w:val="00E25FA1"/>
    <w:rsid w:val="00E26E31"/>
    <w:rsid w:val="00E2F6EA"/>
    <w:rsid w:val="00E3160D"/>
    <w:rsid w:val="00E32C0C"/>
    <w:rsid w:val="00E33285"/>
    <w:rsid w:val="00E34244"/>
    <w:rsid w:val="00E34F06"/>
    <w:rsid w:val="00E436AE"/>
    <w:rsid w:val="00E43B32"/>
    <w:rsid w:val="00E445C0"/>
    <w:rsid w:val="00E46602"/>
    <w:rsid w:val="00E521D1"/>
    <w:rsid w:val="00E52B42"/>
    <w:rsid w:val="00E561FC"/>
    <w:rsid w:val="00E5638D"/>
    <w:rsid w:val="00E564BB"/>
    <w:rsid w:val="00E629E5"/>
    <w:rsid w:val="00E75FC0"/>
    <w:rsid w:val="00E76267"/>
    <w:rsid w:val="00E765E8"/>
    <w:rsid w:val="00E76927"/>
    <w:rsid w:val="00E76BD3"/>
    <w:rsid w:val="00E80914"/>
    <w:rsid w:val="00E80F63"/>
    <w:rsid w:val="00E82FB0"/>
    <w:rsid w:val="00E83F66"/>
    <w:rsid w:val="00E855B1"/>
    <w:rsid w:val="00E87C50"/>
    <w:rsid w:val="00E87DC7"/>
    <w:rsid w:val="00E87F56"/>
    <w:rsid w:val="00E949BE"/>
    <w:rsid w:val="00E95FD8"/>
    <w:rsid w:val="00EA0BC4"/>
    <w:rsid w:val="00EA3126"/>
    <w:rsid w:val="00EA60D8"/>
    <w:rsid w:val="00EA7F20"/>
    <w:rsid w:val="00EB3290"/>
    <w:rsid w:val="00EB5042"/>
    <w:rsid w:val="00EC0D7C"/>
    <w:rsid w:val="00EC42AC"/>
    <w:rsid w:val="00EC4BA3"/>
    <w:rsid w:val="00EC51A0"/>
    <w:rsid w:val="00EC5BCC"/>
    <w:rsid w:val="00ED03B3"/>
    <w:rsid w:val="00ED13AE"/>
    <w:rsid w:val="00ED1B0D"/>
    <w:rsid w:val="00ED2996"/>
    <w:rsid w:val="00ED4D68"/>
    <w:rsid w:val="00EE1155"/>
    <w:rsid w:val="00EE20D9"/>
    <w:rsid w:val="00EE2C5E"/>
    <w:rsid w:val="00EE3AD7"/>
    <w:rsid w:val="00EF0857"/>
    <w:rsid w:val="00EF1543"/>
    <w:rsid w:val="00EF2808"/>
    <w:rsid w:val="00EF3574"/>
    <w:rsid w:val="00EF47C0"/>
    <w:rsid w:val="00EF4BE6"/>
    <w:rsid w:val="00F03D33"/>
    <w:rsid w:val="00F0410F"/>
    <w:rsid w:val="00F04F26"/>
    <w:rsid w:val="00F05B86"/>
    <w:rsid w:val="00F10A51"/>
    <w:rsid w:val="00F1124E"/>
    <w:rsid w:val="00F11847"/>
    <w:rsid w:val="00F11A29"/>
    <w:rsid w:val="00F12BBF"/>
    <w:rsid w:val="00F12FBD"/>
    <w:rsid w:val="00F14EE2"/>
    <w:rsid w:val="00F15A8C"/>
    <w:rsid w:val="00F1648A"/>
    <w:rsid w:val="00F1685D"/>
    <w:rsid w:val="00F21292"/>
    <w:rsid w:val="00F22731"/>
    <w:rsid w:val="00F22EBE"/>
    <w:rsid w:val="00F239CD"/>
    <w:rsid w:val="00F26FA5"/>
    <w:rsid w:val="00F30095"/>
    <w:rsid w:val="00F30287"/>
    <w:rsid w:val="00F3076E"/>
    <w:rsid w:val="00F31768"/>
    <w:rsid w:val="00F31A01"/>
    <w:rsid w:val="00F328FD"/>
    <w:rsid w:val="00F331A7"/>
    <w:rsid w:val="00F353AE"/>
    <w:rsid w:val="00F40BE9"/>
    <w:rsid w:val="00F41C22"/>
    <w:rsid w:val="00F44CDD"/>
    <w:rsid w:val="00F47F31"/>
    <w:rsid w:val="00F508C8"/>
    <w:rsid w:val="00F50FA7"/>
    <w:rsid w:val="00F50FAD"/>
    <w:rsid w:val="00F51EED"/>
    <w:rsid w:val="00F54DBC"/>
    <w:rsid w:val="00F55470"/>
    <w:rsid w:val="00F56ADD"/>
    <w:rsid w:val="00F60016"/>
    <w:rsid w:val="00F61899"/>
    <w:rsid w:val="00F65DCC"/>
    <w:rsid w:val="00F72871"/>
    <w:rsid w:val="00F72C96"/>
    <w:rsid w:val="00F77073"/>
    <w:rsid w:val="00F81333"/>
    <w:rsid w:val="00F81D98"/>
    <w:rsid w:val="00F8213F"/>
    <w:rsid w:val="00F83395"/>
    <w:rsid w:val="00F84E3F"/>
    <w:rsid w:val="00F87B1B"/>
    <w:rsid w:val="00F905D5"/>
    <w:rsid w:val="00F936DC"/>
    <w:rsid w:val="00F94944"/>
    <w:rsid w:val="00FA0685"/>
    <w:rsid w:val="00FA0CFE"/>
    <w:rsid w:val="00FA10BD"/>
    <w:rsid w:val="00FA122B"/>
    <w:rsid w:val="00FA317E"/>
    <w:rsid w:val="00FA387A"/>
    <w:rsid w:val="00FA5AF7"/>
    <w:rsid w:val="00FB24B0"/>
    <w:rsid w:val="00FB2B8F"/>
    <w:rsid w:val="00FB37D2"/>
    <w:rsid w:val="00FB3F22"/>
    <w:rsid w:val="00FB49D0"/>
    <w:rsid w:val="00FB6E52"/>
    <w:rsid w:val="00FB7125"/>
    <w:rsid w:val="00FC100B"/>
    <w:rsid w:val="00FC3AAF"/>
    <w:rsid w:val="00FC5F89"/>
    <w:rsid w:val="00FC7A5C"/>
    <w:rsid w:val="00FD03AB"/>
    <w:rsid w:val="00FD59C8"/>
    <w:rsid w:val="00FE05E1"/>
    <w:rsid w:val="00FE157C"/>
    <w:rsid w:val="00FE2A5A"/>
    <w:rsid w:val="00FF25AA"/>
    <w:rsid w:val="00FF4201"/>
    <w:rsid w:val="00FF4313"/>
    <w:rsid w:val="00FF72F6"/>
    <w:rsid w:val="00FF734A"/>
    <w:rsid w:val="01160B77"/>
    <w:rsid w:val="011B88F5"/>
    <w:rsid w:val="012D1BDA"/>
    <w:rsid w:val="01434A39"/>
    <w:rsid w:val="0157D68A"/>
    <w:rsid w:val="0168CC21"/>
    <w:rsid w:val="0169BACA"/>
    <w:rsid w:val="016A04F2"/>
    <w:rsid w:val="01752BC2"/>
    <w:rsid w:val="01C2103F"/>
    <w:rsid w:val="01C2388E"/>
    <w:rsid w:val="01C868BC"/>
    <w:rsid w:val="01CF7B82"/>
    <w:rsid w:val="01D2A7C7"/>
    <w:rsid w:val="01F69B06"/>
    <w:rsid w:val="01FD00FC"/>
    <w:rsid w:val="020CD17A"/>
    <w:rsid w:val="0225D027"/>
    <w:rsid w:val="026C2914"/>
    <w:rsid w:val="027A79B5"/>
    <w:rsid w:val="029267C1"/>
    <w:rsid w:val="02BE6A93"/>
    <w:rsid w:val="02C70536"/>
    <w:rsid w:val="02CA0497"/>
    <w:rsid w:val="02D9CBEA"/>
    <w:rsid w:val="02DC4424"/>
    <w:rsid w:val="02F08356"/>
    <w:rsid w:val="03181E16"/>
    <w:rsid w:val="034E9EF4"/>
    <w:rsid w:val="0354A79B"/>
    <w:rsid w:val="035530E7"/>
    <w:rsid w:val="0363BEB3"/>
    <w:rsid w:val="03693F86"/>
    <w:rsid w:val="037C5E63"/>
    <w:rsid w:val="039346F7"/>
    <w:rsid w:val="0398F992"/>
    <w:rsid w:val="039A69B8"/>
    <w:rsid w:val="039DF285"/>
    <w:rsid w:val="03A5ED65"/>
    <w:rsid w:val="03B2D25D"/>
    <w:rsid w:val="03BFB98F"/>
    <w:rsid w:val="03C18EB5"/>
    <w:rsid w:val="03CC9B2C"/>
    <w:rsid w:val="03DF7EC3"/>
    <w:rsid w:val="03E0F3FD"/>
    <w:rsid w:val="03E13240"/>
    <w:rsid w:val="03F4CB84"/>
    <w:rsid w:val="04078C9D"/>
    <w:rsid w:val="0428C258"/>
    <w:rsid w:val="04437D14"/>
    <w:rsid w:val="0462B738"/>
    <w:rsid w:val="048CBEB9"/>
    <w:rsid w:val="04925CBE"/>
    <w:rsid w:val="04947E82"/>
    <w:rsid w:val="04A78162"/>
    <w:rsid w:val="04A79818"/>
    <w:rsid w:val="04B01A53"/>
    <w:rsid w:val="04BB6DAF"/>
    <w:rsid w:val="04DCEF4E"/>
    <w:rsid w:val="04E266B7"/>
    <w:rsid w:val="04F438B7"/>
    <w:rsid w:val="04FFA2C8"/>
    <w:rsid w:val="050CD11C"/>
    <w:rsid w:val="0532DA4B"/>
    <w:rsid w:val="0536E52A"/>
    <w:rsid w:val="053ECA65"/>
    <w:rsid w:val="05589952"/>
    <w:rsid w:val="056E9C11"/>
    <w:rsid w:val="0578ACFE"/>
    <w:rsid w:val="05803E49"/>
    <w:rsid w:val="059B8554"/>
    <w:rsid w:val="05ABD4A5"/>
    <w:rsid w:val="05C123EE"/>
    <w:rsid w:val="060F305C"/>
    <w:rsid w:val="0612B0A2"/>
    <w:rsid w:val="0616091A"/>
    <w:rsid w:val="061CAAFB"/>
    <w:rsid w:val="06257F46"/>
    <w:rsid w:val="062754D5"/>
    <w:rsid w:val="0636759D"/>
    <w:rsid w:val="063B43DE"/>
    <w:rsid w:val="06744554"/>
    <w:rsid w:val="06960053"/>
    <w:rsid w:val="06AAB5F8"/>
    <w:rsid w:val="06C131AD"/>
    <w:rsid w:val="06E0E64C"/>
    <w:rsid w:val="06EBDC9D"/>
    <w:rsid w:val="06F0B3A7"/>
    <w:rsid w:val="0706D473"/>
    <w:rsid w:val="074AFC0B"/>
    <w:rsid w:val="075B8D94"/>
    <w:rsid w:val="0761A71F"/>
    <w:rsid w:val="076D295E"/>
    <w:rsid w:val="0772ED4E"/>
    <w:rsid w:val="07753617"/>
    <w:rsid w:val="0787C8BD"/>
    <w:rsid w:val="07A37406"/>
    <w:rsid w:val="07CE8213"/>
    <w:rsid w:val="07D31EA5"/>
    <w:rsid w:val="07D561B8"/>
    <w:rsid w:val="07EAD917"/>
    <w:rsid w:val="0823BE35"/>
    <w:rsid w:val="08274A11"/>
    <w:rsid w:val="08363367"/>
    <w:rsid w:val="0843897D"/>
    <w:rsid w:val="0855A3D7"/>
    <w:rsid w:val="0875B53F"/>
    <w:rsid w:val="089ABC3B"/>
    <w:rsid w:val="08A43521"/>
    <w:rsid w:val="08AAA3FB"/>
    <w:rsid w:val="08BEBAB3"/>
    <w:rsid w:val="08C79BD5"/>
    <w:rsid w:val="08D51FBB"/>
    <w:rsid w:val="08FD8614"/>
    <w:rsid w:val="090F366D"/>
    <w:rsid w:val="0915955B"/>
    <w:rsid w:val="091BF055"/>
    <w:rsid w:val="093E2DD8"/>
    <w:rsid w:val="09436F5B"/>
    <w:rsid w:val="0947C142"/>
    <w:rsid w:val="094F0A25"/>
    <w:rsid w:val="09716FD9"/>
    <w:rsid w:val="0971B347"/>
    <w:rsid w:val="0976DED3"/>
    <w:rsid w:val="097B96DD"/>
    <w:rsid w:val="0999DF22"/>
    <w:rsid w:val="09D44D0E"/>
    <w:rsid w:val="09D577B5"/>
    <w:rsid w:val="09DC7A53"/>
    <w:rsid w:val="09E6F73B"/>
    <w:rsid w:val="09F23CBF"/>
    <w:rsid w:val="0A027C0A"/>
    <w:rsid w:val="0A06CC4F"/>
    <w:rsid w:val="0A22E467"/>
    <w:rsid w:val="0A34A73F"/>
    <w:rsid w:val="0A79CAED"/>
    <w:rsid w:val="0A7CDCD5"/>
    <w:rsid w:val="0A9318BA"/>
    <w:rsid w:val="0AA3321B"/>
    <w:rsid w:val="0AA415DD"/>
    <w:rsid w:val="0AA4A6A2"/>
    <w:rsid w:val="0AC75F1B"/>
    <w:rsid w:val="0AD500AE"/>
    <w:rsid w:val="0AF2E065"/>
    <w:rsid w:val="0B35A166"/>
    <w:rsid w:val="0B45696C"/>
    <w:rsid w:val="0B7368AE"/>
    <w:rsid w:val="0B8F7E4B"/>
    <w:rsid w:val="0BAA2D39"/>
    <w:rsid w:val="0BC2FDBF"/>
    <w:rsid w:val="0BC6A4D6"/>
    <w:rsid w:val="0BCCA5BE"/>
    <w:rsid w:val="0BCE8DA6"/>
    <w:rsid w:val="0BDE8A22"/>
    <w:rsid w:val="0BE02C9C"/>
    <w:rsid w:val="0C07A8B3"/>
    <w:rsid w:val="0C0B2955"/>
    <w:rsid w:val="0C199754"/>
    <w:rsid w:val="0C2EC792"/>
    <w:rsid w:val="0C34D95D"/>
    <w:rsid w:val="0C3AFC04"/>
    <w:rsid w:val="0C5B2AD2"/>
    <w:rsid w:val="0C80DC52"/>
    <w:rsid w:val="0C86C3B7"/>
    <w:rsid w:val="0C98A7D8"/>
    <w:rsid w:val="0CAB5BD6"/>
    <w:rsid w:val="0CBA6F0C"/>
    <w:rsid w:val="0CCCFEA8"/>
    <w:rsid w:val="0CCF3E60"/>
    <w:rsid w:val="0D17CA17"/>
    <w:rsid w:val="0D1E02BC"/>
    <w:rsid w:val="0D255023"/>
    <w:rsid w:val="0D35B663"/>
    <w:rsid w:val="0D54B990"/>
    <w:rsid w:val="0D5C2E87"/>
    <w:rsid w:val="0D8BF98E"/>
    <w:rsid w:val="0D960DC0"/>
    <w:rsid w:val="0DA40603"/>
    <w:rsid w:val="0DABA1BB"/>
    <w:rsid w:val="0DB50D42"/>
    <w:rsid w:val="0DBB597F"/>
    <w:rsid w:val="0DD4A4F5"/>
    <w:rsid w:val="0DF4BBC4"/>
    <w:rsid w:val="0DFF2B4C"/>
    <w:rsid w:val="0E2A6F62"/>
    <w:rsid w:val="0E2BC809"/>
    <w:rsid w:val="0E58C2F0"/>
    <w:rsid w:val="0E71368B"/>
    <w:rsid w:val="0E80DEC5"/>
    <w:rsid w:val="0E87EB38"/>
    <w:rsid w:val="0E9A28CF"/>
    <w:rsid w:val="0E9B89AD"/>
    <w:rsid w:val="0EA74668"/>
    <w:rsid w:val="0EB0CF0C"/>
    <w:rsid w:val="0EC9221B"/>
    <w:rsid w:val="0ECCFB5D"/>
    <w:rsid w:val="0EEC77F6"/>
    <w:rsid w:val="0EF3363F"/>
    <w:rsid w:val="0EFFA5D6"/>
    <w:rsid w:val="0F0ADE0C"/>
    <w:rsid w:val="0F257CEA"/>
    <w:rsid w:val="0F323012"/>
    <w:rsid w:val="0F3A8CBE"/>
    <w:rsid w:val="0F5AAA6E"/>
    <w:rsid w:val="0F5C203A"/>
    <w:rsid w:val="0F606E59"/>
    <w:rsid w:val="0F785E40"/>
    <w:rsid w:val="0F78AC04"/>
    <w:rsid w:val="0F8FAB0F"/>
    <w:rsid w:val="0F9E4459"/>
    <w:rsid w:val="0FA2B586"/>
    <w:rsid w:val="0FB13AAC"/>
    <w:rsid w:val="0FB535CA"/>
    <w:rsid w:val="0FB94F62"/>
    <w:rsid w:val="0FC25925"/>
    <w:rsid w:val="0FCD2371"/>
    <w:rsid w:val="1000F5A6"/>
    <w:rsid w:val="1007F3DB"/>
    <w:rsid w:val="10268568"/>
    <w:rsid w:val="102B7C3C"/>
    <w:rsid w:val="1048CD02"/>
    <w:rsid w:val="1055D276"/>
    <w:rsid w:val="1059BF75"/>
    <w:rsid w:val="1062FD6F"/>
    <w:rsid w:val="1072C097"/>
    <w:rsid w:val="10825BCD"/>
    <w:rsid w:val="109817A4"/>
    <w:rsid w:val="109E4F92"/>
    <w:rsid w:val="10A9C7A3"/>
    <w:rsid w:val="10AFDD92"/>
    <w:rsid w:val="10B49804"/>
    <w:rsid w:val="10BADB1F"/>
    <w:rsid w:val="10DEF5D7"/>
    <w:rsid w:val="10EBE87E"/>
    <w:rsid w:val="10FA6037"/>
    <w:rsid w:val="110EBD17"/>
    <w:rsid w:val="1146519E"/>
    <w:rsid w:val="115E5822"/>
    <w:rsid w:val="11797980"/>
    <w:rsid w:val="117F91CE"/>
    <w:rsid w:val="119A0C05"/>
    <w:rsid w:val="11A93728"/>
    <w:rsid w:val="11B337FE"/>
    <w:rsid w:val="11DC14A9"/>
    <w:rsid w:val="1201F741"/>
    <w:rsid w:val="12065D05"/>
    <w:rsid w:val="1214AF1A"/>
    <w:rsid w:val="122095AA"/>
    <w:rsid w:val="1221C07D"/>
    <w:rsid w:val="1225B1BF"/>
    <w:rsid w:val="1240E4C2"/>
    <w:rsid w:val="125737C4"/>
    <w:rsid w:val="125AE280"/>
    <w:rsid w:val="125FA2A7"/>
    <w:rsid w:val="125FC541"/>
    <w:rsid w:val="1279F9BC"/>
    <w:rsid w:val="128571B0"/>
    <w:rsid w:val="129A60A7"/>
    <w:rsid w:val="12A3BC06"/>
    <w:rsid w:val="12A7A1DE"/>
    <w:rsid w:val="12ABC58F"/>
    <w:rsid w:val="12BAB145"/>
    <w:rsid w:val="12C5ABBD"/>
    <w:rsid w:val="12CF9F0E"/>
    <w:rsid w:val="12DD5A8A"/>
    <w:rsid w:val="12FCCA49"/>
    <w:rsid w:val="130DCEDB"/>
    <w:rsid w:val="133269C2"/>
    <w:rsid w:val="13546E34"/>
    <w:rsid w:val="1357BA46"/>
    <w:rsid w:val="1376A0BB"/>
    <w:rsid w:val="138EE656"/>
    <w:rsid w:val="139D3676"/>
    <w:rsid w:val="13A61FAE"/>
    <w:rsid w:val="13B7FE53"/>
    <w:rsid w:val="13BD7697"/>
    <w:rsid w:val="13F85CC2"/>
    <w:rsid w:val="13F88D59"/>
    <w:rsid w:val="14003DCD"/>
    <w:rsid w:val="140175B8"/>
    <w:rsid w:val="14050EC9"/>
    <w:rsid w:val="144104E6"/>
    <w:rsid w:val="1467DD66"/>
    <w:rsid w:val="14737EE6"/>
    <w:rsid w:val="148EC53B"/>
    <w:rsid w:val="148F1938"/>
    <w:rsid w:val="14ACB19F"/>
    <w:rsid w:val="14B78B70"/>
    <w:rsid w:val="14BD8ABB"/>
    <w:rsid w:val="14EDB285"/>
    <w:rsid w:val="14EE0F02"/>
    <w:rsid w:val="14FDBAE6"/>
    <w:rsid w:val="1515F84C"/>
    <w:rsid w:val="1516774D"/>
    <w:rsid w:val="15399BE6"/>
    <w:rsid w:val="153C3D19"/>
    <w:rsid w:val="1553CBB7"/>
    <w:rsid w:val="15764A39"/>
    <w:rsid w:val="15830498"/>
    <w:rsid w:val="15835249"/>
    <w:rsid w:val="15A0C9C3"/>
    <w:rsid w:val="15AC6ED2"/>
    <w:rsid w:val="15E45FA6"/>
    <w:rsid w:val="15E519BA"/>
    <w:rsid w:val="15F4EC2F"/>
    <w:rsid w:val="15F7465A"/>
    <w:rsid w:val="160493AF"/>
    <w:rsid w:val="162E2CC0"/>
    <w:rsid w:val="164CEF06"/>
    <w:rsid w:val="1664792E"/>
    <w:rsid w:val="167860F6"/>
    <w:rsid w:val="167F994E"/>
    <w:rsid w:val="16811860"/>
    <w:rsid w:val="168B4205"/>
    <w:rsid w:val="16AD03DC"/>
    <w:rsid w:val="16B30F60"/>
    <w:rsid w:val="16B98235"/>
    <w:rsid w:val="16C47202"/>
    <w:rsid w:val="16C9D183"/>
    <w:rsid w:val="16CAF61A"/>
    <w:rsid w:val="16D3EB00"/>
    <w:rsid w:val="16DB37D1"/>
    <w:rsid w:val="16FE5E86"/>
    <w:rsid w:val="1709F71C"/>
    <w:rsid w:val="170F7BC2"/>
    <w:rsid w:val="174ED947"/>
    <w:rsid w:val="175F7E42"/>
    <w:rsid w:val="177A325C"/>
    <w:rsid w:val="17943032"/>
    <w:rsid w:val="179917A9"/>
    <w:rsid w:val="179B0FE7"/>
    <w:rsid w:val="17A47A47"/>
    <w:rsid w:val="17D517D6"/>
    <w:rsid w:val="17E6DD47"/>
    <w:rsid w:val="17FC8BA7"/>
    <w:rsid w:val="1812940F"/>
    <w:rsid w:val="1833AAA9"/>
    <w:rsid w:val="1840B6F6"/>
    <w:rsid w:val="187C35D7"/>
    <w:rsid w:val="18A3393B"/>
    <w:rsid w:val="18F38682"/>
    <w:rsid w:val="190B6E72"/>
    <w:rsid w:val="192C9386"/>
    <w:rsid w:val="1936E82C"/>
    <w:rsid w:val="19447E6E"/>
    <w:rsid w:val="194DED4B"/>
    <w:rsid w:val="19574735"/>
    <w:rsid w:val="196B476D"/>
    <w:rsid w:val="19906EB3"/>
    <w:rsid w:val="199C9F14"/>
    <w:rsid w:val="19BA808C"/>
    <w:rsid w:val="19CBF04C"/>
    <w:rsid w:val="19F57F4E"/>
    <w:rsid w:val="19F9B0D6"/>
    <w:rsid w:val="1A0C752D"/>
    <w:rsid w:val="1A0F40BD"/>
    <w:rsid w:val="1A25807A"/>
    <w:rsid w:val="1A2A4D53"/>
    <w:rsid w:val="1A2D52E3"/>
    <w:rsid w:val="1A62345D"/>
    <w:rsid w:val="1A6A0CC1"/>
    <w:rsid w:val="1A79FEFA"/>
    <w:rsid w:val="1A80285D"/>
    <w:rsid w:val="1AA40C41"/>
    <w:rsid w:val="1AB2C0B8"/>
    <w:rsid w:val="1ABD1F8E"/>
    <w:rsid w:val="1ACF9161"/>
    <w:rsid w:val="1ACFF30C"/>
    <w:rsid w:val="1AD961B3"/>
    <w:rsid w:val="1ADF2272"/>
    <w:rsid w:val="1AFA613C"/>
    <w:rsid w:val="1B163920"/>
    <w:rsid w:val="1B210BD9"/>
    <w:rsid w:val="1B2388F2"/>
    <w:rsid w:val="1B4968EE"/>
    <w:rsid w:val="1B5F8439"/>
    <w:rsid w:val="1B60902D"/>
    <w:rsid w:val="1B687CA1"/>
    <w:rsid w:val="1B76465F"/>
    <w:rsid w:val="1B82D134"/>
    <w:rsid w:val="1BA4A723"/>
    <w:rsid w:val="1BC06012"/>
    <w:rsid w:val="1BC4AF52"/>
    <w:rsid w:val="1BD263B7"/>
    <w:rsid w:val="1BF7DA18"/>
    <w:rsid w:val="1C08FBC6"/>
    <w:rsid w:val="1C180330"/>
    <w:rsid w:val="1C3BB694"/>
    <w:rsid w:val="1C3CA182"/>
    <w:rsid w:val="1C468C76"/>
    <w:rsid w:val="1C470DAB"/>
    <w:rsid w:val="1C51F3AF"/>
    <w:rsid w:val="1C52E707"/>
    <w:rsid w:val="1C8A0940"/>
    <w:rsid w:val="1C8A376D"/>
    <w:rsid w:val="1C9BA460"/>
    <w:rsid w:val="1CB19E43"/>
    <w:rsid w:val="1CB9E1E5"/>
    <w:rsid w:val="1CCF6FAD"/>
    <w:rsid w:val="1CD2C91A"/>
    <w:rsid w:val="1CDB7B96"/>
    <w:rsid w:val="1CF2D281"/>
    <w:rsid w:val="1CF998AA"/>
    <w:rsid w:val="1D0BB2F7"/>
    <w:rsid w:val="1D25293B"/>
    <w:rsid w:val="1D433474"/>
    <w:rsid w:val="1D4E1822"/>
    <w:rsid w:val="1D5AFCAE"/>
    <w:rsid w:val="1D6AD7EF"/>
    <w:rsid w:val="1D736FC2"/>
    <w:rsid w:val="1D8A1BE0"/>
    <w:rsid w:val="1D8AAD2B"/>
    <w:rsid w:val="1D8D6610"/>
    <w:rsid w:val="1D9381A2"/>
    <w:rsid w:val="1D940F03"/>
    <w:rsid w:val="1D9ECD68"/>
    <w:rsid w:val="1DDD3A16"/>
    <w:rsid w:val="1DE680DE"/>
    <w:rsid w:val="1DFA38B9"/>
    <w:rsid w:val="1E2F6628"/>
    <w:rsid w:val="1E488321"/>
    <w:rsid w:val="1E5BEC08"/>
    <w:rsid w:val="1E76E5AD"/>
    <w:rsid w:val="1E7B7E50"/>
    <w:rsid w:val="1E7B7E6F"/>
    <w:rsid w:val="1E80B35A"/>
    <w:rsid w:val="1E848B57"/>
    <w:rsid w:val="1E84B58D"/>
    <w:rsid w:val="1E8F8672"/>
    <w:rsid w:val="1E9276BE"/>
    <w:rsid w:val="1E9BE003"/>
    <w:rsid w:val="1EB64205"/>
    <w:rsid w:val="1EBD41BC"/>
    <w:rsid w:val="1EBDC3D5"/>
    <w:rsid w:val="1EC2A766"/>
    <w:rsid w:val="1EE961B0"/>
    <w:rsid w:val="1EED0931"/>
    <w:rsid w:val="1EF56DA0"/>
    <w:rsid w:val="1EF603CB"/>
    <w:rsid w:val="1F01CB2B"/>
    <w:rsid w:val="1F03EC0E"/>
    <w:rsid w:val="1F272C39"/>
    <w:rsid w:val="1F3350D9"/>
    <w:rsid w:val="1F377239"/>
    <w:rsid w:val="1F497D9E"/>
    <w:rsid w:val="1F49C123"/>
    <w:rsid w:val="1F7B7C1B"/>
    <w:rsid w:val="1F8ACE62"/>
    <w:rsid w:val="1F90A896"/>
    <w:rsid w:val="1FCF0BDF"/>
    <w:rsid w:val="1FD2C11D"/>
    <w:rsid w:val="1FDE4DD7"/>
    <w:rsid w:val="1FE53551"/>
    <w:rsid w:val="20036C47"/>
    <w:rsid w:val="20071743"/>
    <w:rsid w:val="2010C9BD"/>
    <w:rsid w:val="20340425"/>
    <w:rsid w:val="2045855E"/>
    <w:rsid w:val="204ED1D1"/>
    <w:rsid w:val="2071680D"/>
    <w:rsid w:val="208CE4E4"/>
    <w:rsid w:val="2093E4A5"/>
    <w:rsid w:val="20A30C97"/>
    <w:rsid w:val="20A6352C"/>
    <w:rsid w:val="20AB42E1"/>
    <w:rsid w:val="20B98506"/>
    <w:rsid w:val="20C35B14"/>
    <w:rsid w:val="20DEFBC6"/>
    <w:rsid w:val="20DFB0F9"/>
    <w:rsid w:val="20ECF994"/>
    <w:rsid w:val="20FC9D04"/>
    <w:rsid w:val="21001007"/>
    <w:rsid w:val="21016E66"/>
    <w:rsid w:val="2155B2E7"/>
    <w:rsid w:val="2158F09B"/>
    <w:rsid w:val="21A46BF6"/>
    <w:rsid w:val="21CBEC13"/>
    <w:rsid w:val="220B8DC3"/>
    <w:rsid w:val="2221A18E"/>
    <w:rsid w:val="222F7E74"/>
    <w:rsid w:val="222FAFC3"/>
    <w:rsid w:val="22386A3D"/>
    <w:rsid w:val="2239D4D0"/>
    <w:rsid w:val="2240D5B1"/>
    <w:rsid w:val="22412AE4"/>
    <w:rsid w:val="2246FF40"/>
    <w:rsid w:val="22572700"/>
    <w:rsid w:val="225768DE"/>
    <w:rsid w:val="226AC6D7"/>
    <w:rsid w:val="226EF906"/>
    <w:rsid w:val="226FEF06"/>
    <w:rsid w:val="22798CCC"/>
    <w:rsid w:val="227E2AEE"/>
    <w:rsid w:val="22957C32"/>
    <w:rsid w:val="22972543"/>
    <w:rsid w:val="229D4282"/>
    <w:rsid w:val="22AB53BD"/>
    <w:rsid w:val="22C3DC8A"/>
    <w:rsid w:val="22DCB995"/>
    <w:rsid w:val="22DD496F"/>
    <w:rsid w:val="22E971E9"/>
    <w:rsid w:val="231A3959"/>
    <w:rsid w:val="231EF4C8"/>
    <w:rsid w:val="2332AD9E"/>
    <w:rsid w:val="2343CD36"/>
    <w:rsid w:val="23552DDA"/>
    <w:rsid w:val="235DC776"/>
    <w:rsid w:val="236DC9FC"/>
    <w:rsid w:val="236EA8FA"/>
    <w:rsid w:val="237F9D16"/>
    <w:rsid w:val="23BF7126"/>
    <w:rsid w:val="23CC787B"/>
    <w:rsid w:val="240478A9"/>
    <w:rsid w:val="2407B0CB"/>
    <w:rsid w:val="2412A6DB"/>
    <w:rsid w:val="24295550"/>
    <w:rsid w:val="244D96EB"/>
    <w:rsid w:val="244F4EB4"/>
    <w:rsid w:val="2451AAB3"/>
    <w:rsid w:val="2455247E"/>
    <w:rsid w:val="2463A55F"/>
    <w:rsid w:val="24654D89"/>
    <w:rsid w:val="2469D857"/>
    <w:rsid w:val="24748D6F"/>
    <w:rsid w:val="24B7CC89"/>
    <w:rsid w:val="24BB389A"/>
    <w:rsid w:val="24BD9ED8"/>
    <w:rsid w:val="24C0FFD8"/>
    <w:rsid w:val="24C6FD72"/>
    <w:rsid w:val="24C8B25F"/>
    <w:rsid w:val="24D0B1F9"/>
    <w:rsid w:val="24D6B479"/>
    <w:rsid w:val="250B0D1F"/>
    <w:rsid w:val="2514E996"/>
    <w:rsid w:val="251C2FEA"/>
    <w:rsid w:val="251EE0CB"/>
    <w:rsid w:val="251EF604"/>
    <w:rsid w:val="253CAB32"/>
    <w:rsid w:val="2561E690"/>
    <w:rsid w:val="257F2CA3"/>
    <w:rsid w:val="2586E933"/>
    <w:rsid w:val="25956BCF"/>
    <w:rsid w:val="259C0784"/>
    <w:rsid w:val="25AF1FC1"/>
    <w:rsid w:val="25AF9D39"/>
    <w:rsid w:val="25B590DC"/>
    <w:rsid w:val="25B8AEE0"/>
    <w:rsid w:val="25D3F229"/>
    <w:rsid w:val="261B6188"/>
    <w:rsid w:val="261CBBDF"/>
    <w:rsid w:val="26439EBA"/>
    <w:rsid w:val="26562DFB"/>
    <w:rsid w:val="265D71A7"/>
    <w:rsid w:val="267778DC"/>
    <w:rsid w:val="268E0965"/>
    <w:rsid w:val="269FCE1B"/>
    <w:rsid w:val="26A737A2"/>
    <w:rsid w:val="26ADD820"/>
    <w:rsid w:val="26B1FE3E"/>
    <w:rsid w:val="26D00438"/>
    <w:rsid w:val="26D25BAD"/>
    <w:rsid w:val="26E85F65"/>
    <w:rsid w:val="26F0AD1D"/>
    <w:rsid w:val="26FA6742"/>
    <w:rsid w:val="271C3D03"/>
    <w:rsid w:val="2736D741"/>
    <w:rsid w:val="27452E98"/>
    <w:rsid w:val="274D1401"/>
    <w:rsid w:val="27916ACD"/>
    <w:rsid w:val="27918249"/>
    <w:rsid w:val="279D7A1C"/>
    <w:rsid w:val="27A8B55C"/>
    <w:rsid w:val="27D02976"/>
    <w:rsid w:val="27F52DE4"/>
    <w:rsid w:val="2804EDB5"/>
    <w:rsid w:val="280B3557"/>
    <w:rsid w:val="28248AB2"/>
    <w:rsid w:val="2824AA29"/>
    <w:rsid w:val="282E38AD"/>
    <w:rsid w:val="283D703A"/>
    <w:rsid w:val="28753FC3"/>
    <w:rsid w:val="289D94CE"/>
    <w:rsid w:val="28E5FF4F"/>
    <w:rsid w:val="28FBFAF8"/>
    <w:rsid w:val="29107C3E"/>
    <w:rsid w:val="292D8022"/>
    <w:rsid w:val="293409BB"/>
    <w:rsid w:val="293F818A"/>
    <w:rsid w:val="2947C8D1"/>
    <w:rsid w:val="29524AAE"/>
    <w:rsid w:val="298F88F4"/>
    <w:rsid w:val="29A489F5"/>
    <w:rsid w:val="29D1463D"/>
    <w:rsid w:val="29D5D132"/>
    <w:rsid w:val="29E1FD2B"/>
    <w:rsid w:val="29F54ABE"/>
    <w:rsid w:val="29FE50DF"/>
    <w:rsid w:val="29FEBF8B"/>
    <w:rsid w:val="2A0C036F"/>
    <w:rsid w:val="2A13CE08"/>
    <w:rsid w:val="2A176277"/>
    <w:rsid w:val="2A19B3C2"/>
    <w:rsid w:val="2A1A71D6"/>
    <w:rsid w:val="2A1B1330"/>
    <w:rsid w:val="2A21644F"/>
    <w:rsid w:val="2A3E249A"/>
    <w:rsid w:val="2A54C9EB"/>
    <w:rsid w:val="2A5D301D"/>
    <w:rsid w:val="2A706AED"/>
    <w:rsid w:val="2A806B88"/>
    <w:rsid w:val="2A86345B"/>
    <w:rsid w:val="2A957907"/>
    <w:rsid w:val="2AB711B6"/>
    <w:rsid w:val="2AD05CC0"/>
    <w:rsid w:val="2AD2E1BE"/>
    <w:rsid w:val="2AE82163"/>
    <w:rsid w:val="2B109360"/>
    <w:rsid w:val="2B213312"/>
    <w:rsid w:val="2B246110"/>
    <w:rsid w:val="2B4BD6CB"/>
    <w:rsid w:val="2B509529"/>
    <w:rsid w:val="2B599C04"/>
    <w:rsid w:val="2B65550D"/>
    <w:rsid w:val="2B6F4854"/>
    <w:rsid w:val="2B73CCF1"/>
    <w:rsid w:val="2B7BD333"/>
    <w:rsid w:val="2B9C45C1"/>
    <w:rsid w:val="2B9E22BD"/>
    <w:rsid w:val="2BCA3E73"/>
    <w:rsid w:val="2BCED4A6"/>
    <w:rsid w:val="2C078C12"/>
    <w:rsid w:val="2C167E4A"/>
    <w:rsid w:val="2C284CD9"/>
    <w:rsid w:val="2C3F7C71"/>
    <w:rsid w:val="2C64E71E"/>
    <w:rsid w:val="2C8D5594"/>
    <w:rsid w:val="2C90F9D9"/>
    <w:rsid w:val="2C94165C"/>
    <w:rsid w:val="2CA283D8"/>
    <w:rsid w:val="2CA5B5B7"/>
    <w:rsid w:val="2CA805E2"/>
    <w:rsid w:val="2CC188CD"/>
    <w:rsid w:val="2CC9E511"/>
    <w:rsid w:val="2CD1DA4A"/>
    <w:rsid w:val="2CD71E93"/>
    <w:rsid w:val="2CDCD301"/>
    <w:rsid w:val="2CE65716"/>
    <w:rsid w:val="2CEEC5A6"/>
    <w:rsid w:val="2CF51F61"/>
    <w:rsid w:val="2CFC3D2F"/>
    <w:rsid w:val="2D074317"/>
    <w:rsid w:val="2D12BF11"/>
    <w:rsid w:val="2D2162BC"/>
    <w:rsid w:val="2D3377BD"/>
    <w:rsid w:val="2D376E79"/>
    <w:rsid w:val="2D4065A1"/>
    <w:rsid w:val="2D4694FB"/>
    <w:rsid w:val="2D4CC359"/>
    <w:rsid w:val="2D5B12DA"/>
    <w:rsid w:val="2D5D8444"/>
    <w:rsid w:val="2D7991CA"/>
    <w:rsid w:val="2D7B99C5"/>
    <w:rsid w:val="2D8136B4"/>
    <w:rsid w:val="2D8332A2"/>
    <w:rsid w:val="2D8925EB"/>
    <w:rsid w:val="2D963023"/>
    <w:rsid w:val="2DA0740D"/>
    <w:rsid w:val="2DA59E4A"/>
    <w:rsid w:val="2DAA386E"/>
    <w:rsid w:val="2DB0D9A6"/>
    <w:rsid w:val="2DB8068E"/>
    <w:rsid w:val="2DBFDFD0"/>
    <w:rsid w:val="2DCC2EAD"/>
    <w:rsid w:val="2DCCAB7A"/>
    <w:rsid w:val="2DDA2A37"/>
    <w:rsid w:val="2DF4C30E"/>
    <w:rsid w:val="2DFF9CF9"/>
    <w:rsid w:val="2E569241"/>
    <w:rsid w:val="2E84AD45"/>
    <w:rsid w:val="2E99D064"/>
    <w:rsid w:val="2E9A8674"/>
    <w:rsid w:val="2EA1EB04"/>
    <w:rsid w:val="2EA46A46"/>
    <w:rsid w:val="2EAF79CF"/>
    <w:rsid w:val="2EBD488A"/>
    <w:rsid w:val="2EC15ED6"/>
    <w:rsid w:val="2ECC4F12"/>
    <w:rsid w:val="2EDF7124"/>
    <w:rsid w:val="2EE0239B"/>
    <w:rsid w:val="2EE51DDF"/>
    <w:rsid w:val="2EF55D8B"/>
    <w:rsid w:val="2EF74741"/>
    <w:rsid w:val="2EF9A0D0"/>
    <w:rsid w:val="2EFCBC7D"/>
    <w:rsid w:val="2F170F8E"/>
    <w:rsid w:val="2F1F2948"/>
    <w:rsid w:val="2F1F43EF"/>
    <w:rsid w:val="2F2548CA"/>
    <w:rsid w:val="2F2634B0"/>
    <w:rsid w:val="2F29A142"/>
    <w:rsid w:val="2F2B70E3"/>
    <w:rsid w:val="2F2C93FC"/>
    <w:rsid w:val="2F4BAB1E"/>
    <w:rsid w:val="2F9C52C3"/>
    <w:rsid w:val="2FB9ABB5"/>
    <w:rsid w:val="2FD2A909"/>
    <w:rsid w:val="2FD71786"/>
    <w:rsid w:val="3019BA07"/>
    <w:rsid w:val="303879DB"/>
    <w:rsid w:val="304912E2"/>
    <w:rsid w:val="306FA7BA"/>
    <w:rsid w:val="307A0CBC"/>
    <w:rsid w:val="307ECD75"/>
    <w:rsid w:val="3095952B"/>
    <w:rsid w:val="30AA3B13"/>
    <w:rsid w:val="30B32567"/>
    <w:rsid w:val="30B5D3E1"/>
    <w:rsid w:val="30BAF200"/>
    <w:rsid w:val="30D2E2CD"/>
    <w:rsid w:val="30DF9D25"/>
    <w:rsid w:val="30E0EE19"/>
    <w:rsid w:val="30EC58AC"/>
    <w:rsid w:val="30F2FCC0"/>
    <w:rsid w:val="310D29BA"/>
    <w:rsid w:val="310D940E"/>
    <w:rsid w:val="310E6617"/>
    <w:rsid w:val="31410B37"/>
    <w:rsid w:val="315BF8C4"/>
    <w:rsid w:val="315F6E35"/>
    <w:rsid w:val="315F993B"/>
    <w:rsid w:val="31715CE2"/>
    <w:rsid w:val="31747CD1"/>
    <w:rsid w:val="31807D14"/>
    <w:rsid w:val="31927379"/>
    <w:rsid w:val="31966DBE"/>
    <w:rsid w:val="319761F3"/>
    <w:rsid w:val="3197E59A"/>
    <w:rsid w:val="319A81D3"/>
    <w:rsid w:val="31A26070"/>
    <w:rsid w:val="31A5B724"/>
    <w:rsid w:val="31A893DA"/>
    <w:rsid w:val="31BEC3BC"/>
    <w:rsid w:val="31C5D161"/>
    <w:rsid w:val="31D26A51"/>
    <w:rsid w:val="31D2C74A"/>
    <w:rsid w:val="31D91B01"/>
    <w:rsid w:val="31DD3AF8"/>
    <w:rsid w:val="31F9D09E"/>
    <w:rsid w:val="3201D2BD"/>
    <w:rsid w:val="320244CF"/>
    <w:rsid w:val="320541B8"/>
    <w:rsid w:val="320F567A"/>
    <w:rsid w:val="32196A1E"/>
    <w:rsid w:val="321E4052"/>
    <w:rsid w:val="3231CD9D"/>
    <w:rsid w:val="3233F564"/>
    <w:rsid w:val="3234B749"/>
    <w:rsid w:val="32755AD4"/>
    <w:rsid w:val="327CB314"/>
    <w:rsid w:val="328AA051"/>
    <w:rsid w:val="329D57B2"/>
    <w:rsid w:val="32AA7333"/>
    <w:rsid w:val="32ACF19C"/>
    <w:rsid w:val="32B210BF"/>
    <w:rsid w:val="32B82386"/>
    <w:rsid w:val="32BFC104"/>
    <w:rsid w:val="32C60D46"/>
    <w:rsid w:val="32E53273"/>
    <w:rsid w:val="32E6A59F"/>
    <w:rsid w:val="330B342A"/>
    <w:rsid w:val="331DB764"/>
    <w:rsid w:val="332A013A"/>
    <w:rsid w:val="334CDC65"/>
    <w:rsid w:val="3350C688"/>
    <w:rsid w:val="3355B26E"/>
    <w:rsid w:val="33564F5A"/>
    <w:rsid w:val="3366DABC"/>
    <w:rsid w:val="336F6B53"/>
    <w:rsid w:val="337D276E"/>
    <w:rsid w:val="33B93331"/>
    <w:rsid w:val="33BF175B"/>
    <w:rsid w:val="33BF8166"/>
    <w:rsid w:val="33CCE368"/>
    <w:rsid w:val="33D265EB"/>
    <w:rsid w:val="33DC0743"/>
    <w:rsid w:val="33DD17EC"/>
    <w:rsid w:val="34106FBF"/>
    <w:rsid w:val="34290F38"/>
    <w:rsid w:val="342A48CB"/>
    <w:rsid w:val="342C200E"/>
    <w:rsid w:val="343CB539"/>
    <w:rsid w:val="3443A856"/>
    <w:rsid w:val="344C6877"/>
    <w:rsid w:val="34517040"/>
    <w:rsid w:val="345F54C7"/>
    <w:rsid w:val="347B83A8"/>
    <w:rsid w:val="348BA29B"/>
    <w:rsid w:val="349B3BAE"/>
    <w:rsid w:val="34A7778D"/>
    <w:rsid w:val="34DFFD1D"/>
    <w:rsid w:val="34F0A21D"/>
    <w:rsid w:val="35018D09"/>
    <w:rsid w:val="3524447D"/>
    <w:rsid w:val="352AF359"/>
    <w:rsid w:val="352FA799"/>
    <w:rsid w:val="353D2A7E"/>
    <w:rsid w:val="353E638A"/>
    <w:rsid w:val="354F9C18"/>
    <w:rsid w:val="3557116B"/>
    <w:rsid w:val="35586E7F"/>
    <w:rsid w:val="355EE8F9"/>
    <w:rsid w:val="35635011"/>
    <w:rsid w:val="35709B36"/>
    <w:rsid w:val="3573CDD3"/>
    <w:rsid w:val="357D9CDB"/>
    <w:rsid w:val="3583EEBD"/>
    <w:rsid w:val="358B6368"/>
    <w:rsid w:val="35982D6C"/>
    <w:rsid w:val="359C4059"/>
    <w:rsid w:val="35A3BB05"/>
    <w:rsid w:val="35B98C3D"/>
    <w:rsid w:val="35B9BD5D"/>
    <w:rsid w:val="35CA4BC3"/>
    <w:rsid w:val="35ECCD9D"/>
    <w:rsid w:val="35ED86B6"/>
    <w:rsid w:val="35F16FF1"/>
    <w:rsid w:val="361720F3"/>
    <w:rsid w:val="361BC658"/>
    <w:rsid w:val="363CC192"/>
    <w:rsid w:val="3644BDF7"/>
    <w:rsid w:val="3647E178"/>
    <w:rsid w:val="367FFD95"/>
    <w:rsid w:val="36818E81"/>
    <w:rsid w:val="368EDE61"/>
    <w:rsid w:val="36989FE1"/>
    <w:rsid w:val="36A18ED7"/>
    <w:rsid w:val="36A2CEC2"/>
    <w:rsid w:val="36BDDE6C"/>
    <w:rsid w:val="36EB7216"/>
    <w:rsid w:val="37017834"/>
    <w:rsid w:val="3701A079"/>
    <w:rsid w:val="37123A5C"/>
    <w:rsid w:val="3712B903"/>
    <w:rsid w:val="3718833B"/>
    <w:rsid w:val="372D32F7"/>
    <w:rsid w:val="37389379"/>
    <w:rsid w:val="373E772A"/>
    <w:rsid w:val="375042C2"/>
    <w:rsid w:val="37531AD2"/>
    <w:rsid w:val="378AC06D"/>
    <w:rsid w:val="37AA860D"/>
    <w:rsid w:val="37B183D5"/>
    <w:rsid w:val="37B67150"/>
    <w:rsid w:val="37F81675"/>
    <w:rsid w:val="37FD42DF"/>
    <w:rsid w:val="37FE1134"/>
    <w:rsid w:val="380C5430"/>
    <w:rsid w:val="3811FACD"/>
    <w:rsid w:val="38297130"/>
    <w:rsid w:val="382B01F5"/>
    <w:rsid w:val="382B77D2"/>
    <w:rsid w:val="382C205C"/>
    <w:rsid w:val="38313454"/>
    <w:rsid w:val="38642CF0"/>
    <w:rsid w:val="387D0CA6"/>
    <w:rsid w:val="38838D51"/>
    <w:rsid w:val="38875722"/>
    <w:rsid w:val="388B7989"/>
    <w:rsid w:val="3897E90C"/>
    <w:rsid w:val="38BB170C"/>
    <w:rsid w:val="38C27643"/>
    <w:rsid w:val="38C8C88C"/>
    <w:rsid w:val="38DB5BE2"/>
    <w:rsid w:val="3920E673"/>
    <w:rsid w:val="392D90E2"/>
    <w:rsid w:val="393207BA"/>
    <w:rsid w:val="393269D2"/>
    <w:rsid w:val="394B44D0"/>
    <w:rsid w:val="39500671"/>
    <w:rsid w:val="39503BDB"/>
    <w:rsid w:val="3959F33F"/>
    <w:rsid w:val="396851A2"/>
    <w:rsid w:val="396A926A"/>
    <w:rsid w:val="3982CC79"/>
    <w:rsid w:val="39881558"/>
    <w:rsid w:val="398F34D3"/>
    <w:rsid w:val="39A6E594"/>
    <w:rsid w:val="39CF5506"/>
    <w:rsid w:val="39DB4249"/>
    <w:rsid w:val="39DE2CC1"/>
    <w:rsid w:val="39EBFBEC"/>
    <w:rsid w:val="39F4F269"/>
    <w:rsid w:val="39F83EA4"/>
    <w:rsid w:val="39FA7C56"/>
    <w:rsid w:val="3A037309"/>
    <w:rsid w:val="3A052396"/>
    <w:rsid w:val="3A0620C7"/>
    <w:rsid w:val="3A08958E"/>
    <w:rsid w:val="3A0D6645"/>
    <w:rsid w:val="3A1F9834"/>
    <w:rsid w:val="3A409BF2"/>
    <w:rsid w:val="3A53AFA0"/>
    <w:rsid w:val="3A568767"/>
    <w:rsid w:val="3A6F9081"/>
    <w:rsid w:val="3A72BAED"/>
    <w:rsid w:val="3A78CDC5"/>
    <w:rsid w:val="3A87F47F"/>
    <w:rsid w:val="3A8A5065"/>
    <w:rsid w:val="3A8BC22A"/>
    <w:rsid w:val="3A8C832C"/>
    <w:rsid w:val="3A90209F"/>
    <w:rsid w:val="3A9976D1"/>
    <w:rsid w:val="3AA50625"/>
    <w:rsid w:val="3AA8B35A"/>
    <w:rsid w:val="3ABFB9BE"/>
    <w:rsid w:val="3AC6637B"/>
    <w:rsid w:val="3ADDD094"/>
    <w:rsid w:val="3AE1C581"/>
    <w:rsid w:val="3AE60FE6"/>
    <w:rsid w:val="3B0C3A56"/>
    <w:rsid w:val="3B1F5462"/>
    <w:rsid w:val="3B22E7BB"/>
    <w:rsid w:val="3B23227E"/>
    <w:rsid w:val="3B27C7A7"/>
    <w:rsid w:val="3B40CB5F"/>
    <w:rsid w:val="3B446459"/>
    <w:rsid w:val="3B4A20D1"/>
    <w:rsid w:val="3B598EBD"/>
    <w:rsid w:val="3B6E9F44"/>
    <w:rsid w:val="3B78F540"/>
    <w:rsid w:val="3B911A37"/>
    <w:rsid w:val="3BB017F2"/>
    <w:rsid w:val="3BC018C8"/>
    <w:rsid w:val="3BC1A67A"/>
    <w:rsid w:val="3BC27CF0"/>
    <w:rsid w:val="3BC4267E"/>
    <w:rsid w:val="3BD295FC"/>
    <w:rsid w:val="3BD2F100"/>
    <w:rsid w:val="3BD98C8F"/>
    <w:rsid w:val="3BD9B765"/>
    <w:rsid w:val="3BE710C6"/>
    <w:rsid w:val="3BF874B4"/>
    <w:rsid w:val="3BF92FE6"/>
    <w:rsid w:val="3BFE3688"/>
    <w:rsid w:val="3C00706C"/>
    <w:rsid w:val="3C17DF47"/>
    <w:rsid w:val="3C3D1622"/>
    <w:rsid w:val="3C5EBE55"/>
    <w:rsid w:val="3C5F2E97"/>
    <w:rsid w:val="3C676972"/>
    <w:rsid w:val="3C6E4C82"/>
    <w:rsid w:val="3C8C8433"/>
    <w:rsid w:val="3CA09A1B"/>
    <w:rsid w:val="3CA9E028"/>
    <w:rsid w:val="3CAC8253"/>
    <w:rsid w:val="3CF03F3D"/>
    <w:rsid w:val="3CFBD792"/>
    <w:rsid w:val="3D012071"/>
    <w:rsid w:val="3D0E6CDE"/>
    <w:rsid w:val="3D1EAA92"/>
    <w:rsid w:val="3D32DEB7"/>
    <w:rsid w:val="3D480806"/>
    <w:rsid w:val="3D4D9F2B"/>
    <w:rsid w:val="3D539E23"/>
    <w:rsid w:val="3D55C0EE"/>
    <w:rsid w:val="3D6B8C95"/>
    <w:rsid w:val="3D7646E9"/>
    <w:rsid w:val="3D7E0A7C"/>
    <w:rsid w:val="3DA3D529"/>
    <w:rsid w:val="3DC4690D"/>
    <w:rsid w:val="3DD07594"/>
    <w:rsid w:val="3DD8CB23"/>
    <w:rsid w:val="3DEBBD70"/>
    <w:rsid w:val="3DFEA6A2"/>
    <w:rsid w:val="3E0EE771"/>
    <w:rsid w:val="3E44794F"/>
    <w:rsid w:val="3E4ED766"/>
    <w:rsid w:val="3E7FC7AD"/>
    <w:rsid w:val="3E99CE71"/>
    <w:rsid w:val="3E9FF3D2"/>
    <w:rsid w:val="3EB2975A"/>
    <w:rsid w:val="3ECC2D10"/>
    <w:rsid w:val="3EF5C98B"/>
    <w:rsid w:val="3EFB7F30"/>
    <w:rsid w:val="3F1059A1"/>
    <w:rsid w:val="3F1D1913"/>
    <w:rsid w:val="3F1E4BF9"/>
    <w:rsid w:val="3F1F2080"/>
    <w:rsid w:val="3F282C5C"/>
    <w:rsid w:val="3F369BB4"/>
    <w:rsid w:val="3F8C005B"/>
    <w:rsid w:val="3F92BFC5"/>
    <w:rsid w:val="3F99E9F9"/>
    <w:rsid w:val="3FA64CE4"/>
    <w:rsid w:val="3FA6F56F"/>
    <w:rsid w:val="3FB890EB"/>
    <w:rsid w:val="3FBD4814"/>
    <w:rsid w:val="3FC70F9F"/>
    <w:rsid w:val="3FDD60E4"/>
    <w:rsid w:val="3FE75128"/>
    <w:rsid w:val="401492E9"/>
    <w:rsid w:val="401FC128"/>
    <w:rsid w:val="402003A2"/>
    <w:rsid w:val="403C70A9"/>
    <w:rsid w:val="405F7183"/>
    <w:rsid w:val="4065509E"/>
    <w:rsid w:val="406805EA"/>
    <w:rsid w:val="406A5B10"/>
    <w:rsid w:val="40703BEB"/>
    <w:rsid w:val="407408C5"/>
    <w:rsid w:val="407DF237"/>
    <w:rsid w:val="40806B20"/>
    <w:rsid w:val="408672CD"/>
    <w:rsid w:val="40A674CF"/>
    <w:rsid w:val="40B9395C"/>
    <w:rsid w:val="40D59909"/>
    <w:rsid w:val="40DD7FBA"/>
    <w:rsid w:val="40DE16AE"/>
    <w:rsid w:val="40FD528C"/>
    <w:rsid w:val="411DA090"/>
    <w:rsid w:val="4128D6C5"/>
    <w:rsid w:val="41369708"/>
    <w:rsid w:val="4138B979"/>
    <w:rsid w:val="41477FFC"/>
    <w:rsid w:val="4169631C"/>
    <w:rsid w:val="4196FEC4"/>
    <w:rsid w:val="419A3F51"/>
    <w:rsid w:val="41BE11C9"/>
    <w:rsid w:val="41C670F7"/>
    <w:rsid w:val="41EDC5BC"/>
    <w:rsid w:val="4201F306"/>
    <w:rsid w:val="4228A0DE"/>
    <w:rsid w:val="424B487B"/>
    <w:rsid w:val="4263D1D9"/>
    <w:rsid w:val="426DD465"/>
    <w:rsid w:val="4286D877"/>
    <w:rsid w:val="42945F27"/>
    <w:rsid w:val="42E165B4"/>
    <w:rsid w:val="4306CF11"/>
    <w:rsid w:val="43257B3C"/>
    <w:rsid w:val="4325B216"/>
    <w:rsid w:val="432AF489"/>
    <w:rsid w:val="4335691D"/>
    <w:rsid w:val="43380A9F"/>
    <w:rsid w:val="43454100"/>
    <w:rsid w:val="436F8185"/>
    <w:rsid w:val="4389F663"/>
    <w:rsid w:val="43989E85"/>
    <w:rsid w:val="43A3660D"/>
    <w:rsid w:val="43D75144"/>
    <w:rsid w:val="43DB5F48"/>
    <w:rsid w:val="43E827F5"/>
    <w:rsid w:val="43ECA56C"/>
    <w:rsid w:val="43F230CD"/>
    <w:rsid w:val="43F2979E"/>
    <w:rsid w:val="44013710"/>
    <w:rsid w:val="440F1ED6"/>
    <w:rsid w:val="441B04F0"/>
    <w:rsid w:val="441F8C78"/>
    <w:rsid w:val="4426C57F"/>
    <w:rsid w:val="448B152C"/>
    <w:rsid w:val="44910BD9"/>
    <w:rsid w:val="44982A6F"/>
    <w:rsid w:val="44A00714"/>
    <w:rsid w:val="44A02F5B"/>
    <w:rsid w:val="44B40BDB"/>
    <w:rsid w:val="44BF28E8"/>
    <w:rsid w:val="44C2EB17"/>
    <w:rsid w:val="44C7B284"/>
    <w:rsid w:val="44CCF5C8"/>
    <w:rsid w:val="44D035A6"/>
    <w:rsid w:val="44EE0605"/>
    <w:rsid w:val="45030027"/>
    <w:rsid w:val="450C233E"/>
    <w:rsid w:val="451C2D1B"/>
    <w:rsid w:val="451E40CD"/>
    <w:rsid w:val="4574C9DD"/>
    <w:rsid w:val="4576AF3B"/>
    <w:rsid w:val="45A7B465"/>
    <w:rsid w:val="45ACAA27"/>
    <w:rsid w:val="45C0D543"/>
    <w:rsid w:val="45D2B149"/>
    <w:rsid w:val="45EAAC64"/>
    <w:rsid w:val="45FAFC86"/>
    <w:rsid w:val="46143B08"/>
    <w:rsid w:val="461B6C1E"/>
    <w:rsid w:val="46307EC0"/>
    <w:rsid w:val="4639D259"/>
    <w:rsid w:val="4643C668"/>
    <w:rsid w:val="465D941D"/>
    <w:rsid w:val="46607776"/>
    <w:rsid w:val="466C7584"/>
    <w:rsid w:val="467FB4CC"/>
    <w:rsid w:val="4687CEA1"/>
    <w:rsid w:val="46A8289D"/>
    <w:rsid w:val="46CA0704"/>
    <w:rsid w:val="46DBA3C3"/>
    <w:rsid w:val="47109CF7"/>
    <w:rsid w:val="4715232D"/>
    <w:rsid w:val="47407A7E"/>
    <w:rsid w:val="475DF1AC"/>
    <w:rsid w:val="475DF6DE"/>
    <w:rsid w:val="47775044"/>
    <w:rsid w:val="47926B52"/>
    <w:rsid w:val="479BAD37"/>
    <w:rsid w:val="47A5943F"/>
    <w:rsid w:val="47C68B00"/>
    <w:rsid w:val="47D141A0"/>
    <w:rsid w:val="47D64102"/>
    <w:rsid w:val="47F305A3"/>
    <w:rsid w:val="47F8785F"/>
    <w:rsid w:val="481560C1"/>
    <w:rsid w:val="4817FAA8"/>
    <w:rsid w:val="482632D0"/>
    <w:rsid w:val="4842E0B2"/>
    <w:rsid w:val="484FDAE1"/>
    <w:rsid w:val="4858336B"/>
    <w:rsid w:val="48595C73"/>
    <w:rsid w:val="487201A2"/>
    <w:rsid w:val="487C8024"/>
    <w:rsid w:val="487FC5F4"/>
    <w:rsid w:val="48A72777"/>
    <w:rsid w:val="48AA68E2"/>
    <w:rsid w:val="48B67589"/>
    <w:rsid w:val="48C0EE04"/>
    <w:rsid w:val="48D31EF4"/>
    <w:rsid w:val="48DF776E"/>
    <w:rsid w:val="48E77DE0"/>
    <w:rsid w:val="490A1BC3"/>
    <w:rsid w:val="49365FD6"/>
    <w:rsid w:val="494276F7"/>
    <w:rsid w:val="4946A000"/>
    <w:rsid w:val="49560715"/>
    <w:rsid w:val="49581F39"/>
    <w:rsid w:val="496F3C73"/>
    <w:rsid w:val="497EC55D"/>
    <w:rsid w:val="498517C0"/>
    <w:rsid w:val="49ABD326"/>
    <w:rsid w:val="49BD17B6"/>
    <w:rsid w:val="49D3F4D1"/>
    <w:rsid w:val="4A036F60"/>
    <w:rsid w:val="4A0B5378"/>
    <w:rsid w:val="4A106D4C"/>
    <w:rsid w:val="4A18DA83"/>
    <w:rsid w:val="4A2ECC60"/>
    <w:rsid w:val="4A3B0B32"/>
    <w:rsid w:val="4A45223C"/>
    <w:rsid w:val="4A47E722"/>
    <w:rsid w:val="4A488FD8"/>
    <w:rsid w:val="4A718C44"/>
    <w:rsid w:val="4AA1640A"/>
    <w:rsid w:val="4AE13989"/>
    <w:rsid w:val="4AE7AEC3"/>
    <w:rsid w:val="4AE8DAA7"/>
    <w:rsid w:val="4AF44B35"/>
    <w:rsid w:val="4AFA483A"/>
    <w:rsid w:val="4B09B437"/>
    <w:rsid w:val="4B197192"/>
    <w:rsid w:val="4B1FECFA"/>
    <w:rsid w:val="4B25EDD7"/>
    <w:rsid w:val="4B2CFE85"/>
    <w:rsid w:val="4B40F544"/>
    <w:rsid w:val="4B46C7E2"/>
    <w:rsid w:val="4B48FCCE"/>
    <w:rsid w:val="4B6EC8EE"/>
    <w:rsid w:val="4B80F1D3"/>
    <w:rsid w:val="4B9C1F47"/>
    <w:rsid w:val="4BD100EC"/>
    <w:rsid w:val="4BDC7994"/>
    <w:rsid w:val="4C1F0B5D"/>
    <w:rsid w:val="4C263D63"/>
    <w:rsid w:val="4C2EAB33"/>
    <w:rsid w:val="4C48D859"/>
    <w:rsid w:val="4C51BB3D"/>
    <w:rsid w:val="4C637437"/>
    <w:rsid w:val="4C705D79"/>
    <w:rsid w:val="4C77B641"/>
    <w:rsid w:val="4CAAC291"/>
    <w:rsid w:val="4CC10172"/>
    <w:rsid w:val="4CDB96B1"/>
    <w:rsid w:val="4CE5A790"/>
    <w:rsid w:val="4CE92E66"/>
    <w:rsid w:val="4D0EE009"/>
    <w:rsid w:val="4D101D3C"/>
    <w:rsid w:val="4D1650AE"/>
    <w:rsid w:val="4D279D06"/>
    <w:rsid w:val="4D2CDBF7"/>
    <w:rsid w:val="4D32ACE3"/>
    <w:rsid w:val="4D3FE452"/>
    <w:rsid w:val="4D441560"/>
    <w:rsid w:val="4D5447AA"/>
    <w:rsid w:val="4D5FE55B"/>
    <w:rsid w:val="4D6CD940"/>
    <w:rsid w:val="4D81DB0D"/>
    <w:rsid w:val="4D887D6D"/>
    <w:rsid w:val="4D920A37"/>
    <w:rsid w:val="4DA552D0"/>
    <w:rsid w:val="4DD1ABE0"/>
    <w:rsid w:val="4E02899B"/>
    <w:rsid w:val="4E148651"/>
    <w:rsid w:val="4E15D3B8"/>
    <w:rsid w:val="4E2C6BD8"/>
    <w:rsid w:val="4E65273D"/>
    <w:rsid w:val="4E82FC2B"/>
    <w:rsid w:val="4E9011AD"/>
    <w:rsid w:val="4E9EAC7E"/>
    <w:rsid w:val="4EBBC9AD"/>
    <w:rsid w:val="4EBC68D0"/>
    <w:rsid w:val="4EBD0480"/>
    <w:rsid w:val="4EC17719"/>
    <w:rsid w:val="4EC7B799"/>
    <w:rsid w:val="4ED3C068"/>
    <w:rsid w:val="4ED6D2C6"/>
    <w:rsid w:val="4EEBDC0C"/>
    <w:rsid w:val="4F121A24"/>
    <w:rsid w:val="4F28C5F7"/>
    <w:rsid w:val="4F335773"/>
    <w:rsid w:val="4F4D4890"/>
    <w:rsid w:val="4F5808BE"/>
    <w:rsid w:val="4F6E7956"/>
    <w:rsid w:val="4F7AAC19"/>
    <w:rsid w:val="4F84812E"/>
    <w:rsid w:val="4FA444DC"/>
    <w:rsid w:val="4FB91E7D"/>
    <w:rsid w:val="4FBFB334"/>
    <w:rsid w:val="4FD24D38"/>
    <w:rsid w:val="4FEB4304"/>
    <w:rsid w:val="4FFB16D4"/>
    <w:rsid w:val="501C59AF"/>
    <w:rsid w:val="501E2A7B"/>
    <w:rsid w:val="50374258"/>
    <w:rsid w:val="50427B50"/>
    <w:rsid w:val="50466BFB"/>
    <w:rsid w:val="50823D5D"/>
    <w:rsid w:val="5086C9F4"/>
    <w:rsid w:val="508FF879"/>
    <w:rsid w:val="50A68211"/>
    <w:rsid w:val="50B3BF1C"/>
    <w:rsid w:val="50CAB985"/>
    <w:rsid w:val="50E75D75"/>
    <w:rsid w:val="50EA50BF"/>
    <w:rsid w:val="50F0AB77"/>
    <w:rsid w:val="50F4B592"/>
    <w:rsid w:val="50F7E655"/>
    <w:rsid w:val="510C852A"/>
    <w:rsid w:val="51282A90"/>
    <w:rsid w:val="513DD4B9"/>
    <w:rsid w:val="515BFB1B"/>
    <w:rsid w:val="5161137D"/>
    <w:rsid w:val="516BE0BF"/>
    <w:rsid w:val="5171A55C"/>
    <w:rsid w:val="518D9061"/>
    <w:rsid w:val="51993F0B"/>
    <w:rsid w:val="51A1B227"/>
    <w:rsid w:val="51ADCAC9"/>
    <w:rsid w:val="51B73BDD"/>
    <w:rsid w:val="51CC9D02"/>
    <w:rsid w:val="51DDC415"/>
    <w:rsid w:val="51DE9C47"/>
    <w:rsid w:val="51F4E470"/>
    <w:rsid w:val="5208A720"/>
    <w:rsid w:val="520B85D2"/>
    <w:rsid w:val="520FF91C"/>
    <w:rsid w:val="5216C8DD"/>
    <w:rsid w:val="52216DE7"/>
    <w:rsid w:val="526DF865"/>
    <w:rsid w:val="52744BC6"/>
    <w:rsid w:val="527B7512"/>
    <w:rsid w:val="5288CA82"/>
    <w:rsid w:val="5290CBF5"/>
    <w:rsid w:val="5294F500"/>
    <w:rsid w:val="52AC3A60"/>
    <w:rsid w:val="52B7245F"/>
    <w:rsid w:val="52C6A6E9"/>
    <w:rsid w:val="52C93A51"/>
    <w:rsid w:val="52CC6F02"/>
    <w:rsid w:val="52D485A9"/>
    <w:rsid w:val="52D9B379"/>
    <w:rsid w:val="52DAC609"/>
    <w:rsid w:val="52F71856"/>
    <w:rsid w:val="530456B6"/>
    <w:rsid w:val="5323BEC3"/>
    <w:rsid w:val="533FA005"/>
    <w:rsid w:val="533FFFA1"/>
    <w:rsid w:val="53433C72"/>
    <w:rsid w:val="53462198"/>
    <w:rsid w:val="534797A8"/>
    <w:rsid w:val="5351786F"/>
    <w:rsid w:val="535E791A"/>
    <w:rsid w:val="536045CA"/>
    <w:rsid w:val="5382AD2D"/>
    <w:rsid w:val="5389DAA7"/>
    <w:rsid w:val="53A37AD7"/>
    <w:rsid w:val="53AADEC0"/>
    <w:rsid w:val="53CD864A"/>
    <w:rsid w:val="53D1764F"/>
    <w:rsid w:val="53E87170"/>
    <w:rsid w:val="53F6DE3D"/>
    <w:rsid w:val="53F9BBF3"/>
    <w:rsid w:val="540549E1"/>
    <w:rsid w:val="5408CF8E"/>
    <w:rsid w:val="540F9CC9"/>
    <w:rsid w:val="5418F70B"/>
    <w:rsid w:val="541F9074"/>
    <w:rsid w:val="5426BB49"/>
    <w:rsid w:val="542F24F2"/>
    <w:rsid w:val="543F4330"/>
    <w:rsid w:val="54404CEF"/>
    <w:rsid w:val="54625902"/>
    <w:rsid w:val="5463FCE5"/>
    <w:rsid w:val="5488D4A5"/>
    <w:rsid w:val="5498A31D"/>
    <w:rsid w:val="54B3AE57"/>
    <w:rsid w:val="54CC1999"/>
    <w:rsid w:val="54CF8F91"/>
    <w:rsid w:val="54D623C6"/>
    <w:rsid w:val="54F34D23"/>
    <w:rsid w:val="55074763"/>
    <w:rsid w:val="55383F9F"/>
    <w:rsid w:val="554E798B"/>
    <w:rsid w:val="55562CCE"/>
    <w:rsid w:val="555EF5D6"/>
    <w:rsid w:val="55692555"/>
    <w:rsid w:val="5573BC13"/>
    <w:rsid w:val="55895220"/>
    <w:rsid w:val="5592C4C6"/>
    <w:rsid w:val="55B4D326"/>
    <w:rsid w:val="55C1066F"/>
    <w:rsid w:val="55C20F06"/>
    <w:rsid w:val="55C68850"/>
    <w:rsid w:val="55C88FB1"/>
    <w:rsid w:val="55F6587B"/>
    <w:rsid w:val="55F9D646"/>
    <w:rsid w:val="55FCEBCB"/>
    <w:rsid w:val="560D7C45"/>
    <w:rsid w:val="56195F85"/>
    <w:rsid w:val="562F9C45"/>
    <w:rsid w:val="565E21D7"/>
    <w:rsid w:val="566429DB"/>
    <w:rsid w:val="56694B15"/>
    <w:rsid w:val="566A6A7E"/>
    <w:rsid w:val="567E92F1"/>
    <w:rsid w:val="56A51453"/>
    <w:rsid w:val="56A9E7AB"/>
    <w:rsid w:val="56BFD4F4"/>
    <w:rsid w:val="56C3FA53"/>
    <w:rsid w:val="56D0C76B"/>
    <w:rsid w:val="56EC7F99"/>
    <w:rsid w:val="56F621BD"/>
    <w:rsid w:val="56F9DFDE"/>
    <w:rsid w:val="56FE23B8"/>
    <w:rsid w:val="5704F81A"/>
    <w:rsid w:val="5709EAE4"/>
    <w:rsid w:val="57180DA1"/>
    <w:rsid w:val="572149EE"/>
    <w:rsid w:val="573DC910"/>
    <w:rsid w:val="5743D91D"/>
    <w:rsid w:val="57445F91"/>
    <w:rsid w:val="576A9A38"/>
    <w:rsid w:val="5775E135"/>
    <w:rsid w:val="5780AF26"/>
    <w:rsid w:val="578B01C7"/>
    <w:rsid w:val="57C3D9B5"/>
    <w:rsid w:val="57CD8724"/>
    <w:rsid w:val="57D041B2"/>
    <w:rsid w:val="57D0D57D"/>
    <w:rsid w:val="57D770D7"/>
    <w:rsid w:val="57D85F65"/>
    <w:rsid w:val="57E9E244"/>
    <w:rsid w:val="5809EA8D"/>
    <w:rsid w:val="581706AF"/>
    <w:rsid w:val="58223688"/>
    <w:rsid w:val="582C106A"/>
    <w:rsid w:val="5847FE09"/>
    <w:rsid w:val="584B0373"/>
    <w:rsid w:val="5851F2E9"/>
    <w:rsid w:val="58661AAD"/>
    <w:rsid w:val="587EF6A5"/>
    <w:rsid w:val="588A03EB"/>
    <w:rsid w:val="58998211"/>
    <w:rsid w:val="58A36B8E"/>
    <w:rsid w:val="58B9D4B3"/>
    <w:rsid w:val="58C0CCD5"/>
    <w:rsid w:val="58DC2DD8"/>
    <w:rsid w:val="59012DC9"/>
    <w:rsid w:val="5937FBCC"/>
    <w:rsid w:val="5946616E"/>
    <w:rsid w:val="594897C0"/>
    <w:rsid w:val="5953A28A"/>
    <w:rsid w:val="5957BE88"/>
    <w:rsid w:val="596AF637"/>
    <w:rsid w:val="59A00B46"/>
    <w:rsid w:val="59A126C6"/>
    <w:rsid w:val="59AD23AA"/>
    <w:rsid w:val="59B62B3B"/>
    <w:rsid w:val="59CCD0E2"/>
    <w:rsid w:val="59D882F7"/>
    <w:rsid w:val="5A09902C"/>
    <w:rsid w:val="5A2F9C0E"/>
    <w:rsid w:val="5A34BB95"/>
    <w:rsid w:val="5A5CEE69"/>
    <w:rsid w:val="5A6C059A"/>
    <w:rsid w:val="5A706596"/>
    <w:rsid w:val="5A8AB25A"/>
    <w:rsid w:val="5A9D6DD8"/>
    <w:rsid w:val="5AA1C30D"/>
    <w:rsid w:val="5AB1584B"/>
    <w:rsid w:val="5AB6E411"/>
    <w:rsid w:val="5AC027CF"/>
    <w:rsid w:val="5AC52AC4"/>
    <w:rsid w:val="5AC5C30C"/>
    <w:rsid w:val="5ACF5917"/>
    <w:rsid w:val="5AD1C0DF"/>
    <w:rsid w:val="5AE331D3"/>
    <w:rsid w:val="5AF2A3A0"/>
    <w:rsid w:val="5AF7BB7D"/>
    <w:rsid w:val="5B0D4059"/>
    <w:rsid w:val="5B1D060E"/>
    <w:rsid w:val="5B202F86"/>
    <w:rsid w:val="5B35BC92"/>
    <w:rsid w:val="5B3C1E0A"/>
    <w:rsid w:val="5B624B3F"/>
    <w:rsid w:val="5B62D5B8"/>
    <w:rsid w:val="5B899A0B"/>
    <w:rsid w:val="5B8F2F78"/>
    <w:rsid w:val="5B9149BC"/>
    <w:rsid w:val="5B932095"/>
    <w:rsid w:val="5BADD96D"/>
    <w:rsid w:val="5BE2F9CB"/>
    <w:rsid w:val="5BE4B74E"/>
    <w:rsid w:val="5BE5C323"/>
    <w:rsid w:val="5BE6D472"/>
    <w:rsid w:val="5BEA189E"/>
    <w:rsid w:val="5C01636E"/>
    <w:rsid w:val="5C0B15C7"/>
    <w:rsid w:val="5C1F1A5D"/>
    <w:rsid w:val="5C2CC98E"/>
    <w:rsid w:val="5C39997D"/>
    <w:rsid w:val="5C45E3B5"/>
    <w:rsid w:val="5C6149D8"/>
    <w:rsid w:val="5C7C3FB4"/>
    <w:rsid w:val="5C829843"/>
    <w:rsid w:val="5C8852DB"/>
    <w:rsid w:val="5CAF4C24"/>
    <w:rsid w:val="5CD350C7"/>
    <w:rsid w:val="5CE9C111"/>
    <w:rsid w:val="5CF86925"/>
    <w:rsid w:val="5D0755BC"/>
    <w:rsid w:val="5D157EC3"/>
    <w:rsid w:val="5D1E1F5D"/>
    <w:rsid w:val="5D2352EF"/>
    <w:rsid w:val="5D260DAE"/>
    <w:rsid w:val="5D269789"/>
    <w:rsid w:val="5D328C86"/>
    <w:rsid w:val="5D423D9E"/>
    <w:rsid w:val="5D529E4E"/>
    <w:rsid w:val="5D57C24C"/>
    <w:rsid w:val="5D5DF4DE"/>
    <w:rsid w:val="5D5FF3DD"/>
    <w:rsid w:val="5D624927"/>
    <w:rsid w:val="5D6AA765"/>
    <w:rsid w:val="5D6C05A3"/>
    <w:rsid w:val="5D7C3537"/>
    <w:rsid w:val="5D98C4D8"/>
    <w:rsid w:val="5DB22121"/>
    <w:rsid w:val="5DB84A01"/>
    <w:rsid w:val="5DEA6B88"/>
    <w:rsid w:val="5DEB6C79"/>
    <w:rsid w:val="5DF17FD4"/>
    <w:rsid w:val="5DFAC9C4"/>
    <w:rsid w:val="5E164C7A"/>
    <w:rsid w:val="5E370D58"/>
    <w:rsid w:val="5E3C1BE2"/>
    <w:rsid w:val="5E47188E"/>
    <w:rsid w:val="5E5985F2"/>
    <w:rsid w:val="5E82AB5B"/>
    <w:rsid w:val="5E88FB29"/>
    <w:rsid w:val="5E8F4416"/>
    <w:rsid w:val="5EA06B56"/>
    <w:rsid w:val="5EBC8EFD"/>
    <w:rsid w:val="5EC2A687"/>
    <w:rsid w:val="5EC76B71"/>
    <w:rsid w:val="5EDC4A42"/>
    <w:rsid w:val="5EE5C9FD"/>
    <w:rsid w:val="5F0BADFE"/>
    <w:rsid w:val="5F17F415"/>
    <w:rsid w:val="5F4A9763"/>
    <w:rsid w:val="5F4F8D31"/>
    <w:rsid w:val="5F6016AF"/>
    <w:rsid w:val="5F6588A9"/>
    <w:rsid w:val="5F832718"/>
    <w:rsid w:val="5F934997"/>
    <w:rsid w:val="5F99DC1C"/>
    <w:rsid w:val="5FA8CE85"/>
    <w:rsid w:val="5FB0916A"/>
    <w:rsid w:val="5FBA9B62"/>
    <w:rsid w:val="5FCFA093"/>
    <w:rsid w:val="5FE030B4"/>
    <w:rsid w:val="5FE8A7B6"/>
    <w:rsid w:val="5FF6B43E"/>
    <w:rsid w:val="60393CC0"/>
    <w:rsid w:val="603FFBE4"/>
    <w:rsid w:val="60404B02"/>
    <w:rsid w:val="6053B08D"/>
    <w:rsid w:val="605C6835"/>
    <w:rsid w:val="6067E332"/>
    <w:rsid w:val="6073586F"/>
    <w:rsid w:val="6082E4EE"/>
    <w:rsid w:val="60A86A34"/>
    <w:rsid w:val="60BBDB19"/>
    <w:rsid w:val="60C7A319"/>
    <w:rsid w:val="60D9F5EB"/>
    <w:rsid w:val="60E4A27B"/>
    <w:rsid w:val="610B85AB"/>
    <w:rsid w:val="61106C12"/>
    <w:rsid w:val="61134BB9"/>
    <w:rsid w:val="61303E21"/>
    <w:rsid w:val="61325432"/>
    <w:rsid w:val="6134F1DC"/>
    <w:rsid w:val="613B5653"/>
    <w:rsid w:val="616B3400"/>
    <w:rsid w:val="616B5009"/>
    <w:rsid w:val="6172AB2E"/>
    <w:rsid w:val="61768009"/>
    <w:rsid w:val="6178009C"/>
    <w:rsid w:val="6179496B"/>
    <w:rsid w:val="618D52D4"/>
    <w:rsid w:val="61918F0F"/>
    <w:rsid w:val="61AED25E"/>
    <w:rsid w:val="61B75A5C"/>
    <w:rsid w:val="61CA4D44"/>
    <w:rsid w:val="61CD6398"/>
    <w:rsid w:val="61D9BC23"/>
    <w:rsid w:val="61E2E095"/>
    <w:rsid w:val="61E755ED"/>
    <w:rsid w:val="61EC98C4"/>
    <w:rsid w:val="61EF5A16"/>
    <w:rsid w:val="61EF80D4"/>
    <w:rsid w:val="61FA7ECB"/>
    <w:rsid w:val="6201D6D4"/>
    <w:rsid w:val="6208BC3D"/>
    <w:rsid w:val="620DB771"/>
    <w:rsid w:val="622FA15D"/>
    <w:rsid w:val="626CC9D9"/>
    <w:rsid w:val="628D1DA4"/>
    <w:rsid w:val="62920B64"/>
    <w:rsid w:val="6293024F"/>
    <w:rsid w:val="62BD9CCF"/>
    <w:rsid w:val="62C999F8"/>
    <w:rsid w:val="62D0D556"/>
    <w:rsid w:val="62D7F901"/>
    <w:rsid w:val="62E0D752"/>
    <w:rsid w:val="62E6EFBC"/>
    <w:rsid w:val="62F43B8B"/>
    <w:rsid w:val="6307231E"/>
    <w:rsid w:val="63137910"/>
    <w:rsid w:val="632C136E"/>
    <w:rsid w:val="634A1AD2"/>
    <w:rsid w:val="634E1571"/>
    <w:rsid w:val="635D2A89"/>
    <w:rsid w:val="636B219F"/>
    <w:rsid w:val="638DBF6A"/>
    <w:rsid w:val="638F0DCF"/>
    <w:rsid w:val="63918D5A"/>
    <w:rsid w:val="639BFC18"/>
    <w:rsid w:val="63AC986E"/>
    <w:rsid w:val="63AEC6E2"/>
    <w:rsid w:val="63C0D5DF"/>
    <w:rsid w:val="63DCE577"/>
    <w:rsid w:val="63E03F85"/>
    <w:rsid w:val="63EE454E"/>
    <w:rsid w:val="640DA67C"/>
    <w:rsid w:val="642341C1"/>
    <w:rsid w:val="6424E1C7"/>
    <w:rsid w:val="6427A522"/>
    <w:rsid w:val="6436BC03"/>
    <w:rsid w:val="64651E86"/>
    <w:rsid w:val="64813EE4"/>
    <w:rsid w:val="64A9A5CB"/>
    <w:rsid w:val="64EF72B2"/>
    <w:rsid w:val="6515C997"/>
    <w:rsid w:val="65194396"/>
    <w:rsid w:val="6527C256"/>
    <w:rsid w:val="653E7641"/>
    <w:rsid w:val="653FF20E"/>
    <w:rsid w:val="6554A2FF"/>
    <w:rsid w:val="65563804"/>
    <w:rsid w:val="655F9D1D"/>
    <w:rsid w:val="65741A41"/>
    <w:rsid w:val="657510B3"/>
    <w:rsid w:val="65757132"/>
    <w:rsid w:val="657B5B06"/>
    <w:rsid w:val="6593C3F5"/>
    <w:rsid w:val="65AAB288"/>
    <w:rsid w:val="65BBCF29"/>
    <w:rsid w:val="65C3E8B9"/>
    <w:rsid w:val="65CBA7BD"/>
    <w:rsid w:val="65CFF421"/>
    <w:rsid w:val="65D61294"/>
    <w:rsid w:val="65D7BF52"/>
    <w:rsid w:val="65DA020E"/>
    <w:rsid w:val="65DB52AD"/>
    <w:rsid w:val="65DB835E"/>
    <w:rsid w:val="65EA4EE8"/>
    <w:rsid w:val="660E7615"/>
    <w:rsid w:val="660FD78A"/>
    <w:rsid w:val="66129003"/>
    <w:rsid w:val="66347ADA"/>
    <w:rsid w:val="6637FCCA"/>
    <w:rsid w:val="66787089"/>
    <w:rsid w:val="66839365"/>
    <w:rsid w:val="6692F8F1"/>
    <w:rsid w:val="66DE06C3"/>
    <w:rsid w:val="66E63FFC"/>
    <w:rsid w:val="66E78E9B"/>
    <w:rsid w:val="66F3BA14"/>
    <w:rsid w:val="670C8756"/>
    <w:rsid w:val="67141810"/>
    <w:rsid w:val="6726D73D"/>
    <w:rsid w:val="672924B2"/>
    <w:rsid w:val="6756A6ED"/>
    <w:rsid w:val="675AAB93"/>
    <w:rsid w:val="675CAE5E"/>
    <w:rsid w:val="6779FEFF"/>
    <w:rsid w:val="677F3167"/>
    <w:rsid w:val="677F6DEB"/>
    <w:rsid w:val="67B74176"/>
    <w:rsid w:val="67B94AAA"/>
    <w:rsid w:val="67C2C69B"/>
    <w:rsid w:val="67C9DAF6"/>
    <w:rsid w:val="68028664"/>
    <w:rsid w:val="68172EF6"/>
    <w:rsid w:val="682F55D4"/>
    <w:rsid w:val="68376A14"/>
    <w:rsid w:val="686DFF22"/>
    <w:rsid w:val="686EF462"/>
    <w:rsid w:val="6874128F"/>
    <w:rsid w:val="6881080D"/>
    <w:rsid w:val="68996060"/>
    <w:rsid w:val="689BF866"/>
    <w:rsid w:val="68B74401"/>
    <w:rsid w:val="68BC0CE4"/>
    <w:rsid w:val="68C32588"/>
    <w:rsid w:val="68C57005"/>
    <w:rsid w:val="68C84AF1"/>
    <w:rsid w:val="68D5EC6B"/>
    <w:rsid w:val="68D87729"/>
    <w:rsid w:val="68D8B086"/>
    <w:rsid w:val="68DCDDD1"/>
    <w:rsid w:val="68F698FD"/>
    <w:rsid w:val="68F76960"/>
    <w:rsid w:val="6911A713"/>
    <w:rsid w:val="6911D8BF"/>
    <w:rsid w:val="694193D5"/>
    <w:rsid w:val="69457783"/>
    <w:rsid w:val="69548845"/>
    <w:rsid w:val="69715908"/>
    <w:rsid w:val="69898484"/>
    <w:rsid w:val="699FEB0E"/>
    <w:rsid w:val="69A21299"/>
    <w:rsid w:val="69C163C6"/>
    <w:rsid w:val="69C4830F"/>
    <w:rsid w:val="69D6E5A7"/>
    <w:rsid w:val="69D77D0E"/>
    <w:rsid w:val="69D82992"/>
    <w:rsid w:val="69E716CD"/>
    <w:rsid w:val="6A0F02E1"/>
    <w:rsid w:val="6A1F32EF"/>
    <w:rsid w:val="6A26DF36"/>
    <w:rsid w:val="6A4500E2"/>
    <w:rsid w:val="6A6B02AC"/>
    <w:rsid w:val="6A6D2FCF"/>
    <w:rsid w:val="6A70F40A"/>
    <w:rsid w:val="6A7C4F98"/>
    <w:rsid w:val="6A7CCCE5"/>
    <w:rsid w:val="6A806DBD"/>
    <w:rsid w:val="6A80E65E"/>
    <w:rsid w:val="6A9E9575"/>
    <w:rsid w:val="6AC6379A"/>
    <w:rsid w:val="6AC6BF35"/>
    <w:rsid w:val="6AF8E112"/>
    <w:rsid w:val="6AFAFD5D"/>
    <w:rsid w:val="6B0C0FCB"/>
    <w:rsid w:val="6B20F426"/>
    <w:rsid w:val="6B22EDC9"/>
    <w:rsid w:val="6B237E24"/>
    <w:rsid w:val="6B3638EF"/>
    <w:rsid w:val="6B43A42A"/>
    <w:rsid w:val="6B5559C8"/>
    <w:rsid w:val="6B5E05EF"/>
    <w:rsid w:val="6B646B04"/>
    <w:rsid w:val="6B66657C"/>
    <w:rsid w:val="6B6DF735"/>
    <w:rsid w:val="6B6F9887"/>
    <w:rsid w:val="6B706258"/>
    <w:rsid w:val="6B7D8D57"/>
    <w:rsid w:val="6B7E8D20"/>
    <w:rsid w:val="6B97B1B3"/>
    <w:rsid w:val="6BBB608A"/>
    <w:rsid w:val="6BC909F3"/>
    <w:rsid w:val="6BE28A03"/>
    <w:rsid w:val="6C05A795"/>
    <w:rsid w:val="6C19841E"/>
    <w:rsid w:val="6C30A84B"/>
    <w:rsid w:val="6C3A06BF"/>
    <w:rsid w:val="6C42CE13"/>
    <w:rsid w:val="6C8F611C"/>
    <w:rsid w:val="6C91D390"/>
    <w:rsid w:val="6CAD6F21"/>
    <w:rsid w:val="6CB0B3F9"/>
    <w:rsid w:val="6CB66013"/>
    <w:rsid w:val="6CBEDB7C"/>
    <w:rsid w:val="6CC9E787"/>
    <w:rsid w:val="6CCB44C8"/>
    <w:rsid w:val="6CCE7BFC"/>
    <w:rsid w:val="6CD79FBD"/>
    <w:rsid w:val="6CF375B9"/>
    <w:rsid w:val="6CFBFA59"/>
    <w:rsid w:val="6D0EC136"/>
    <w:rsid w:val="6D163299"/>
    <w:rsid w:val="6D19101F"/>
    <w:rsid w:val="6D32B1D7"/>
    <w:rsid w:val="6D47BA3E"/>
    <w:rsid w:val="6D47D1D1"/>
    <w:rsid w:val="6D796410"/>
    <w:rsid w:val="6D911A1A"/>
    <w:rsid w:val="6D9184D2"/>
    <w:rsid w:val="6DAA896C"/>
    <w:rsid w:val="6DADEAB3"/>
    <w:rsid w:val="6DAF1BAA"/>
    <w:rsid w:val="6DBD27A8"/>
    <w:rsid w:val="6DC6B2A4"/>
    <w:rsid w:val="6DC80B93"/>
    <w:rsid w:val="6DD8A6B3"/>
    <w:rsid w:val="6DDBB840"/>
    <w:rsid w:val="6DF399AB"/>
    <w:rsid w:val="6DFF8C1A"/>
    <w:rsid w:val="6E158903"/>
    <w:rsid w:val="6E2EF841"/>
    <w:rsid w:val="6E56EBCD"/>
    <w:rsid w:val="6E6EDC30"/>
    <w:rsid w:val="6E6F0ABC"/>
    <w:rsid w:val="6E9AE98D"/>
    <w:rsid w:val="6EA5E0C2"/>
    <w:rsid w:val="6EA8BB72"/>
    <w:rsid w:val="6EAC5175"/>
    <w:rsid w:val="6EAD20BE"/>
    <w:rsid w:val="6EBF2CC7"/>
    <w:rsid w:val="6EC02AD8"/>
    <w:rsid w:val="6EC25A3D"/>
    <w:rsid w:val="6EC4625E"/>
    <w:rsid w:val="6EDD0C7A"/>
    <w:rsid w:val="6EE3CB8F"/>
    <w:rsid w:val="6EE54F1A"/>
    <w:rsid w:val="6EEEB76C"/>
    <w:rsid w:val="6EF1DBC6"/>
    <w:rsid w:val="6EF67FF4"/>
    <w:rsid w:val="6EFA3056"/>
    <w:rsid w:val="6F175F77"/>
    <w:rsid w:val="6F1ED7FE"/>
    <w:rsid w:val="6F2CED76"/>
    <w:rsid w:val="6F568A18"/>
    <w:rsid w:val="6F644ED4"/>
    <w:rsid w:val="6F6F7DEB"/>
    <w:rsid w:val="6F78B430"/>
    <w:rsid w:val="6F859D17"/>
    <w:rsid w:val="6F8D3D21"/>
    <w:rsid w:val="6F9CC546"/>
    <w:rsid w:val="6FB862E5"/>
    <w:rsid w:val="6FCBAFBF"/>
    <w:rsid w:val="6FDE959C"/>
    <w:rsid w:val="6FF54DAE"/>
    <w:rsid w:val="70101AEE"/>
    <w:rsid w:val="702C8464"/>
    <w:rsid w:val="70507C0C"/>
    <w:rsid w:val="70B45D6B"/>
    <w:rsid w:val="70C58E9A"/>
    <w:rsid w:val="70C59CA3"/>
    <w:rsid w:val="70D30D06"/>
    <w:rsid w:val="70DA9074"/>
    <w:rsid w:val="70E4FBB1"/>
    <w:rsid w:val="70E829C5"/>
    <w:rsid w:val="71093D2A"/>
    <w:rsid w:val="7113DBA9"/>
    <w:rsid w:val="711F7FDF"/>
    <w:rsid w:val="71C21FE6"/>
    <w:rsid w:val="71C78E9C"/>
    <w:rsid w:val="71D975B1"/>
    <w:rsid w:val="71E43BA2"/>
    <w:rsid w:val="71E6274E"/>
    <w:rsid w:val="71F9D9C0"/>
    <w:rsid w:val="721ADA84"/>
    <w:rsid w:val="7225A932"/>
    <w:rsid w:val="723BCDDD"/>
    <w:rsid w:val="7250486B"/>
    <w:rsid w:val="7261ACB2"/>
    <w:rsid w:val="727B8760"/>
    <w:rsid w:val="72993E33"/>
    <w:rsid w:val="72B8E107"/>
    <w:rsid w:val="72C9E593"/>
    <w:rsid w:val="7303982C"/>
    <w:rsid w:val="73144884"/>
    <w:rsid w:val="73188B9A"/>
    <w:rsid w:val="732927B1"/>
    <w:rsid w:val="7333B9E4"/>
    <w:rsid w:val="7341B323"/>
    <w:rsid w:val="734D4BE0"/>
    <w:rsid w:val="735F8F36"/>
    <w:rsid w:val="7367B3B3"/>
    <w:rsid w:val="7377921A"/>
    <w:rsid w:val="73816434"/>
    <w:rsid w:val="73A41265"/>
    <w:rsid w:val="73AA76E9"/>
    <w:rsid w:val="73BD1AEB"/>
    <w:rsid w:val="73C2538A"/>
    <w:rsid w:val="73D1D17C"/>
    <w:rsid w:val="73D7C757"/>
    <w:rsid w:val="73DD3883"/>
    <w:rsid w:val="73E4832A"/>
    <w:rsid w:val="73E9D91B"/>
    <w:rsid w:val="740B5810"/>
    <w:rsid w:val="740F2934"/>
    <w:rsid w:val="7416983B"/>
    <w:rsid w:val="7420FDD6"/>
    <w:rsid w:val="742AD94D"/>
    <w:rsid w:val="74590E3D"/>
    <w:rsid w:val="746158B3"/>
    <w:rsid w:val="7468AEB8"/>
    <w:rsid w:val="7468E273"/>
    <w:rsid w:val="7475AF56"/>
    <w:rsid w:val="749DA4A7"/>
    <w:rsid w:val="74C16F10"/>
    <w:rsid w:val="7509BE14"/>
    <w:rsid w:val="750BCEA3"/>
    <w:rsid w:val="75193F21"/>
    <w:rsid w:val="75214B1C"/>
    <w:rsid w:val="753A558B"/>
    <w:rsid w:val="7551437A"/>
    <w:rsid w:val="7551DA2C"/>
    <w:rsid w:val="75578DAA"/>
    <w:rsid w:val="7576ECC5"/>
    <w:rsid w:val="757A7733"/>
    <w:rsid w:val="757D56B4"/>
    <w:rsid w:val="757D964F"/>
    <w:rsid w:val="7587DD30"/>
    <w:rsid w:val="758B0659"/>
    <w:rsid w:val="75AEA65A"/>
    <w:rsid w:val="75B1F2C0"/>
    <w:rsid w:val="75B75E10"/>
    <w:rsid w:val="75C08330"/>
    <w:rsid w:val="75C30667"/>
    <w:rsid w:val="75E26BA1"/>
    <w:rsid w:val="7601F9D8"/>
    <w:rsid w:val="76267D3A"/>
    <w:rsid w:val="7638A6EC"/>
    <w:rsid w:val="763EF0D0"/>
    <w:rsid w:val="7647E2C1"/>
    <w:rsid w:val="7652E58A"/>
    <w:rsid w:val="765ABBD5"/>
    <w:rsid w:val="765D3BE1"/>
    <w:rsid w:val="7660698E"/>
    <w:rsid w:val="76673774"/>
    <w:rsid w:val="76885762"/>
    <w:rsid w:val="7690B084"/>
    <w:rsid w:val="76B0857B"/>
    <w:rsid w:val="76B0FB7E"/>
    <w:rsid w:val="76C02BA7"/>
    <w:rsid w:val="76E61A7A"/>
    <w:rsid w:val="76FF4FD1"/>
    <w:rsid w:val="77088C49"/>
    <w:rsid w:val="770F3760"/>
    <w:rsid w:val="77244525"/>
    <w:rsid w:val="772A5C23"/>
    <w:rsid w:val="7730B82E"/>
    <w:rsid w:val="774B85D6"/>
    <w:rsid w:val="774D921D"/>
    <w:rsid w:val="775396E7"/>
    <w:rsid w:val="775FDDFD"/>
    <w:rsid w:val="7776F0BE"/>
    <w:rsid w:val="7780CEE2"/>
    <w:rsid w:val="779F12B4"/>
    <w:rsid w:val="77A6410D"/>
    <w:rsid w:val="77AD68E8"/>
    <w:rsid w:val="77BAB24F"/>
    <w:rsid w:val="77E06F04"/>
    <w:rsid w:val="77EF3C56"/>
    <w:rsid w:val="77F026A1"/>
    <w:rsid w:val="77FA9451"/>
    <w:rsid w:val="780CBBAF"/>
    <w:rsid w:val="782906B2"/>
    <w:rsid w:val="78311935"/>
    <w:rsid w:val="78421F22"/>
    <w:rsid w:val="78545942"/>
    <w:rsid w:val="7858B36B"/>
    <w:rsid w:val="78594B3B"/>
    <w:rsid w:val="785C506A"/>
    <w:rsid w:val="7861F066"/>
    <w:rsid w:val="788E25E1"/>
    <w:rsid w:val="789A869D"/>
    <w:rsid w:val="78AAC40D"/>
    <w:rsid w:val="78B09773"/>
    <w:rsid w:val="78B3E795"/>
    <w:rsid w:val="78C21042"/>
    <w:rsid w:val="78D30105"/>
    <w:rsid w:val="78F6FF57"/>
    <w:rsid w:val="78FA2448"/>
    <w:rsid w:val="78FE2092"/>
    <w:rsid w:val="790BEA46"/>
    <w:rsid w:val="79122847"/>
    <w:rsid w:val="793CD342"/>
    <w:rsid w:val="794BE625"/>
    <w:rsid w:val="794D3DCF"/>
    <w:rsid w:val="795B699F"/>
    <w:rsid w:val="79766322"/>
    <w:rsid w:val="798369FC"/>
    <w:rsid w:val="79885783"/>
    <w:rsid w:val="79988238"/>
    <w:rsid w:val="799A1987"/>
    <w:rsid w:val="79B32035"/>
    <w:rsid w:val="79E37122"/>
    <w:rsid w:val="79E91311"/>
    <w:rsid w:val="7A01B515"/>
    <w:rsid w:val="7A119D25"/>
    <w:rsid w:val="7A26F7BD"/>
    <w:rsid w:val="7A34F8B4"/>
    <w:rsid w:val="7A3C0E85"/>
    <w:rsid w:val="7A44C5E5"/>
    <w:rsid w:val="7A59DD87"/>
    <w:rsid w:val="7A70F8FA"/>
    <w:rsid w:val="7A7A7F94"/>
    <w:rsid w:val="7A930BB9"/>
    <w:rsid w:val="7A953C5E"/>
    <w:rsid w:val="7AB7300D"/>
    <w:rsid w:val="7ABD2B75"/>
    <w:rsid w:val="7AD5B634"/>
    <w:rsid w:val="7AF79C40"/>
    <w:rsid w:val="7B0819E9"/>
    <w:rsid w:val="7B1BB6B5"/>
    <w:rsid w:val="7B4073F8"/>
    <w:rsid w:val="7B510DB7"/>
    <w:rsid w:val="7B5DCE2E"/>
    <w:rsid w:val="7B8BEB8A"/>
    <w:rsid w:val="7B96D4C3"/>
    <w:rsid w:val="7B985407"/>
    <w:rsid w:val="7BA0555A"/>
    <w:rsid w:val="7BAE3971"/>
    <w:rsid w:val="7BB135E3"/>
    <w:rsid w:val="7BB514B4"/>
    <w:rsid w:val="7BC5AA6D"/>
    <w:rsid w:val="7BDB229E"/>
    <w:rsid w:val="7BDDD131"/>
    <w:rsid w:val="7BF32A4D"/>
    <w:rsid w:val="7C2BE95E"/>
    <w:rsid w:val="7C41F61D"/>
    <w:rsid w:val="7C47C767"/>
    <w:rsid w:val="7C65BE53"/>
    <w:rsid w:val="7C69870A"/>
    <w:rsid w:val="7C6E01A0"/>
    <w:rsid w:val="7C77DF26"/>
    <w:rsid w:val="7C7F32DB"/>
    <w:rsid w:val="7CA03EE8"/>
    <w:rsid w:val="7CA0FAA0"/>
    <w:rsid w:val="7CA1A1C6"/>
    <w:rsid w:val="7CC926D1"/>
    <w:rsid w:val="7CDF1D01"/>
    <w:rsid w:val="7CF19B50"/>
    <w:rsid w:val="7CFB4E46"/>
    <w:rsid w:val="7D010E62"/>
    <w:rsid w:val="7D06F134"/>
    <w:rsid w:val="7D1EB122"/>
    <w:rsid w:val="7D1FD7FE"/>
    <w:rsid w:val="7D3302D7"/>
    <w:rsid w:val="7D3996EE"/>
    <w:rsid w:val="7D58C43F"/>
    <w:rsid w:val="7D8F34D7"/>
    <w:rsid w:val="7DA31172"/>
    <w:rsid w:val="7DA89052"/>
    <w:rsid w:val="7DA92878"/>
    <w:rsid w:val="7DB8B237"/>
    <w:rsid w:val="7DC6F2C8"/>
    <w:rsid w:val="7DD90F54"/>
    <w:rsid w:val="7DE77F97"/>
    <w:rsid w:val="7E30EFFE"/>
    <w:rsid w:val="7E350B22"/>
    <w:rsid w:val="7E501DBB"/>
    <w:rsid w:val="7E554D2A"/>
    <w:rsid w:val="7E5A0789"/>
    <w:rsid w:val="7E6BFA73"/>
    <w:rsid w:val="7E770CFC"/>
    <w:rsid w:val="7E7BD203"/>
    <w:rsid w:val="7E8AA166"/>
    <w:rsid w:val="7EC908D2"/>
    <w:rsid w:val="7F028A9A"/>
    <w:rsid w:val="7F1CC1E2"/>
    <w:rsid w:val="7F2ACDCA"/>
    <w:rsid w:val="7F3B7E8F"/>
    <w:rsid w:val="7F4EA660"/>
    <w:rsid w:val="7F662251"/>
    <w:rsid w:val="7F6A2EF7"/>
    <w:rsid w:val="7F880194"/>
    <w:rsid w:val="7F8D072E"/>
    <w:rsid w:val="7FA454C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2664F"/>
  <w15:chartTrackingRefBased/>
  <w15:docId w15:val="{D2A6A089-9130-4224-AAB2-BB130981B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1F4"/>
    <w:pPr>
      <w:spacing w:after="0" w:line="240" w:lineRule="auto"/>
    </w:pPr>
    <w:rPr>
      <w:rFonts w:ascii="Times New Roman" w:eastAsia="Times New Roman" w:hAnsi="Times New Roman" w:cs="Times New Roman"/>
      <w:sz w:val="24"/>
      <w:szCs w:val="24"/>
      <w:lang w:eastAsia="es-MX"/>
    </w:rPr>
  </w:style>
  <w:style w:type="paragraph" w:styleId="Ttulo1">
    <w:name w:val="heading 1"/>
    <w:basedOn w:val="Normal"/>
    <w:next w:val="Normal"/>
    <w:link w:val="Ttulo1Car"/>
    <w:uiPriority w:val="9"/>
    <w:qFormat/>
    <w:rsid w:val="00C30FD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C30FD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B20651"/>
    <w:pPr>
      <w:keepNext/>
      <w:keepLines/>
      <w:spacing w:before="40"/>
      <w:outlineLvl w:val="2"/>
    </w:pPr>
    <w:rPr>
      <w:rFonts w:asciiTheme="majorHAnsi" w:eastAsiaTheme="majorEastAsia" w:hAnsiTheme="majorHAnsi" w:cstheme="majorBidi"/>
      <w:color w:val="1F4D78" w:themeColor="accent1" w:themeShade="7F"/>
    </w:rPr>
  </w:style>
  <w:style w:type="paragraph" w:styleId="Ttulo4">
    <w:name w:val="heading 4"/>
    <w:basedOn w:val="Normal"/>
    <w:next w:val="Normal"/>
    <w:link w:val="Ttulo4Car"/>
    <w:uiPriority w:val="9"/>
    <w:semiHidden/>
    <w:unhideWhenUsed/>
    <w:qFormat/>
    <w:rsid w:val="00B20651"/>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Párrafo de lista1,Ha,titulo 3,Bullets,Bolita,Lista vistosa - Énfasis 11,Cuadrícula media 1 - Énfasis 21,Pбrrafo de lista,EITI list,Párrafo,Colorful List Accent 1,Colorful List - Accent 11,Bullet List,HOJA,Lista viñeta,lp1"/>
    <w:basedOn w:val="Normal"/>
    <w:link w:val="PrrafodelistaCar"/>
    <w:uiPriority w:val="34"/>
    <w:qFormat/>
    <w:rsid w:val="000C4AE0"/>
    <w:pPr>
      <w:ind w:left="720"/>
      <w:contextualSpacing/>
    </w:pPr>
  </w:style>
  <w:style w:type="paragraph" w:customStyle="1" w:styleId="p1">
    <w:name w:val="p1"/>
    <w:basedOn w:val="Normal"/>
    <w:rsid w:val="000C4AE0"/>
    <w:pPr>
      <w:spacing w:before="100" w:beforeAutospacing="1" w:after="100" w:afterAutospacing="1"/>
    </w:pPr>
  </w:style>
  <w:style w:type="character" w:customStyle="1" w:styleId="s1">
    <w:name w:val="s1"/>
    <w:rsid w:val="0363BEB3"/>
  </w:style>
  <w:style w:type="character" w:customStyle="1" w:styleId="s2">
    <w:name w:val="s2"/>
    <w:rsid w:val="0363BEB3"/>
  </w:style>
  <w:style w:type="character" w:customStyle="1" w:styleId="PrrafodelistaCar">
    <w:name w:val="Párrafo de lista Car"/>
    <w:aliases w:val="Párrafo de lista1 Car,Ha Car,titulo 3 Car,Bullets Car,Bolita Car,Lista vistosa - Énfasis 11 Car,Cuadrícula media 1 - Énfasis 21 Car,Pбrrafo de lista Car,EITI list Car,Párrafo Car,Colorful List Accent 1 Car,Bullet List Car,HOJA Car"/>
    <w:link w:val="Prrafodelista"/>
    <w:uiPriority w:val="34"/>
    <w:qFormat/>
    <w:rsid w:val="000C4AE0"/>
    <w:rPr>
      <w:kern w:val="2"/>
      <w:sz w:val="24"/>
      <w:szCs w:val="24"/>
      <w:lang w:val="es-ES_tradnl"/>
      <w14:ligatures w14:val="standardContextual"/>
    </w:rPr>
  </w:style>
  <w:style w:type="paragraph" w:styleId="NormalWeb">
    <w:name w:val="Normal (Web)"/>
    <w:basedOn w:val="Normal"/>
    <w:uiPriority w:val="99"/>
    <w:rsid w:val="000C4AE0"/>
    <w:pPr>
      <w:suppressAutoHyphens/>
      <w:autoSpaceDN w:val="0"/>
      <w:spacing w:before="280" w:after="280"/>
      <w:textAlignment w:val="baseline"/>
    </w:pPr>
    <w:rPr>
      <w:kern w:val="3"/>
      <w:lang w:eastAsia="zh-CN"/>
    </w:rPr>
  </w:style>
  <w:style w:type="paragraph" w:styleId="Textoindependiente">
    <w:name w:val="Body Text"/>
    <w:basedOn w:val="Normal"/>
    <w:link w:val="TextoindependienteCar"/>
    <w:uiPriority w:val="1"/>
    <w:qFormat/>
    <w:rsid w:val="000C4AE0"/>
    <w:pPr>
      <w:widowControl w:val="0"/>
      <w:autoSpaceDE w:val="0"/>
      <w:autoSpaceDN w:val="0"/>
    </w:pPr>
    <w:rPr>
      <w:rFonts w:ascii="Arial MT" w:eastAsia="Arial MT" w:hAnsi="Arial MT" w:cs="Arial MT"/>
      <w:sz w:val="22"/>
      <w:szCs w:val="22"/>
      <w:lang w:val="es-ES"/>
    </w:rPr>
  </w:style>
  <w:style w:type="character" w:customStyle="1" w:styleId="TextoindependienteCar">
    <w:name w:val="Texto independiente Car"/>
    <w:link w:val="Textoindependiente"/>
    <w:uiPriority w:val="1"/>
    <w:rsid w:val="0363BEB3"/>
    <w:rPr>
      <w:rFonts w:ascii="Arial MT" w:eastAsia="Arial MT" w:hAnsi="Arial MT" w:cs="Arial MT"/>
      <w:lang w:val="es-ES"/>
    </w:rPr>
  </w:style>
  <w:style w:type="paragraph" w:customStyle="1" w:styleId="Default">
    <w:name w:val="Default"/>
    <w:rsid w:val="000C4AE0"/>
    <w:pPr>
      <w:autoSpaceDE w:val="0"/>
      <w:autoSpaceDN w:val="0"/>
      <w:adjustRightInd w:val="0"/>
      <w:spacing w:after="0" w:line="240" w:lineRule="auto"/>
    </w:pPr>
    <w:rPr>
      <w:rFonts w:ascii="Times New Roman" w:hAnsi="Times New Roman" w:cs="Times New Roman"/>
      <w:color w:val="000000"/>
      <w:sz w:val="24"/>
      <w:szCs w:val="24"/>
    </w:rPr>
  </w:style>
  <w:style w:type="table" w:styleId="Tablaconcuadrculaclara">
    <w:name w:val="Grid Table Light"/>
    <w:basedOn w:val="Tablanormal"/>
    <w:uiPriority w:val="40"/>
    <w:rsid w:val="007013EA"/>
    <w:pPr>
      <w:spacing w:after="0" w:line="240" w:lineRule="auto"/>
    </w:pPr>
    <w:rPr>
      <w:kern w:val="2"/>
      <w:sz w:val="24"/>
      <w:szCs w:val="24"/>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5">
    <w:name w:val="15"/>
    <w:uiPriority w:val="1"/>
    <w:rsid w:val="0363BEB3"/>
    <w:rPr>
      <w:rFonts w:ascii="Calibri" w:hAnsi="Calibri" w:cs="Calibri"/>
      <w:color w:val="0563C1"/>
      <w:u w:val="single"/>
    </w:rPr>
  </w:style>
  <w:style w:type="character" w:styleId="Hipervnculo">
    <w:name w:val="Hyperlink"/>
    <w:uiPriority w:val="99"/>
    <w:unhideWhenUsed/>
    <w:rsid w:val="0363BEB3"/>
    <w:rPr>
      <w:color w:val="0563C1"/>
      <w:u w:val="single"/>
    </w:rPr>
  </w:style>
  <w:style w:type="character" w:styleId="Refdecomentario">
    <w:name w:val="annotation reference"/>
    <w:uiPriority w:val="99"/>
    <w:semiHidden/>
    <w:unhideWhenUsed/>
    <w:rsid w:val="0363BEB3"/>
    <w:rPr>
      <w:sz w:val="16"/>
      <w:szCs w:val="16"/>
    </w:rPr>
  </w:style>
  <w:style w:type="paragraph" w:styleId="Textocomentario">
    <w:name w:val="annotation text"/>
    <w:basedOn w:val="Normal"/>
    <w:link w:val="TextocomentarioCar"/>
    <w:uiPriority w:val="99"/>
    <w:unhideWhenUsed/>
    <w:rsid w:val="00214929"/>
    <w:pPr>
      <w:spacing w:after="160"/>
    </w:pPr>
    <w:rPr>
      <w:sz w:val="20"/>
      <w:szCs w:val="20"/>
    </w:rPr>
  </w:style>
  <w:style w:type="character" w:customStyle="1" w:styleId="TextocomentarioCar">
    <w:name w:val="Texto comentario Car"/>
    <w:link w:val="Textocomentario"/>
    <w:uiPriority w:val="99"/>
    <w:rsid w:val="0363BEB3"/>
    <w:rPr>
      <w:sz w:val="20"/>
      <w:szCs w:val="20"/>
    </w:rPr>
  </w:style>
  <w:style w:type="paragraph" w:styleId="Sinespaciado">
    <w:name w:val="No Spacing"/>
    <w:uiPriority w:val="1"/>
    <w:qFormat/>
    <w:rsid w:val="00214929"/>
    <w:pPr>
      <w:spacing w:after="0" w:line="240" w:lineRule="auto"/>
    </w:pPr>
    <w:rPr>
      <w:kern w:val="2"/>
      <w14:ligatures w14:val="standardContextual"/>
    </w:rPr>
  </w:style>
  <w:style w:type="paragraph" w:styleId="Textodeglobo">
    <w:name w:val="Balloon Text"/>
    <w:basedOn w:val="Normal"/>
    <w:link w:val="TextodegloboCar"/>
    <w:uiPriority w:val="99"/>
    <w:semiHidden/>
    <w:unhideWhenUsed/>
    <w:rsid w:val="00214929"/>
    <w:rPr>
      <w:rFonts w:ascii="Segoe UI" w:hAnsi="Segoe UI" w:cs="Segoe UI"/>
      <w:sz w:val="18"/>
      <w:szCs w:val="18"/>
    </w:rPr>
  </w:style>
  <w:style w:type="character" w:customStyle="1" w:styleId="TextodegloboCar">
    <w:name w:val="Texto de globo Car"/>
    <w:link w:val="Textodeglobo"/>
    <w:uiPriority w:val="99"/>
    <w:semiHidden/>
    <w:rsid w:val="0363BEB3"/>
    <w:rPr>
      <w:rFonts w:ascii="Segoe UI" w:hAnsi="Segoe UI" w:cs="Segoe UI"/>
      <w:sz w:val="18"/>
      <w:szCs w:val="18"/>
      <w:lang w:val="es-ES"/>
    </w:rPr>
  </w:style>
  <w:style w:type="table" w:styleId="Tablaconcuadrcula">
    <w:name w:val="Table Grid"/>
    <w:basedOn w:val="Tablanormal"/>
    <w:uiPriority w:val="39"/>
    <w:rsid w:val="004D23E1"/>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uiPriority w:val="1"/>
    <w:rsid w:val="0363BEB3"/>
  </w:style>
  <w:style w:type="character" w:styleId="Textoennegrita">
    <w:name w:val="Strong"/>
    <w:uiPriority w:val="22"/>
    <w:qFormat/>
    <w:rsid w:val="0363BEB3"/>
    <w:rPr>
      <w:b/>
      <w:bCs/>
    </w:rPr>
  </w:style>
  <w:style w:type="character" w:customStyle="1" w:styleId="Ttulo1Car">
    <w:name w:val="Título 1 Car"/>
    <w:link w:val="Ttulo1"/>
    <w:uiPriority w:val="9"/>
    <w:rsid w:val="0363BEB3"/>
    <w:rPr>
      <w:rFonts w:asciiTheme="majorHAnsi" w:eastAsiaTheme="majorEastAsia" w:hAnsiTheme="majorHAnsi" w:cstheme="majorBidi"/>
      <w:color w:val="2E74B5" w:themeColor="accent1" w:themeShade="BF"/>
      <w:sz w:val="32"/>
      <w:szCs w:val="32"/>
      <w:lang w:val="es-ES"/>
    </w:rPr>
  </w:style>
  <w:style w:type="character" w:customStyle="1" w:styleId="Ttulo2Car">
    <w:name w:val="Título 2 Car"/>
    <w:link w:val="Ttulo2"/>
    <w:uiPriority w:val="9"/>
    <w:rsid w:val="0363BEB3"/>
    <w:rPr>
      <w:rFonts w:asciiTheme="majorHAnsi" w:eastAsiaTheme="majorEastAsia" w:hAnsiTheme="majorHAnsi" w:cstheme="majorBidi"/>
      <w:color w:val="2E74B5" w:themeColor="accent1" w:themeShade="BF"/>
      <w:sz w:val="26"/>
      <w:szCs w:val="26"/>
      <w:lang w:val="es-ES"/>
    </w:rPr>
  </w:style>
  <w:style w:type="paragraph" w:styleId="TtuloTDC">
    <w:name w:val="TOC Heading"/>
    <w:basedOn w:val="Ttulo1"/>
    <w:next w:val="Normal"/>
    <w:uiPriority w:val="39"/>
    <w:unhideWhenUsed/>
    <w:qFormat/>
    <w:rsid w:val="00C30FD4"/>
    <w:pPr>
      <w:spacing w:line="259" w:lineRule="auto"/>
      <w:outlineLvl w:val="9"/>
    </w:pPr>
    <w:rPr>
      <w:lang w:eastAsia="es-CO"/>
    </w:rPr>
  </w:style>
  <w:style w:type="paragraph" w:styleId="TDC1">
    <w:name w:val="toc 1"/>
    <w:basedOn w:val="Normal"/>
    <w:next w:val="Normal"/>
    <w:autoRedefine/>
    <w:uiPriority w:val="39"/>
    <w:unhideWhenUsed/>
    <w:rsid w:val="009170C7"/>
    <w:pPr>
      <w:tabs>
        <w:tab w:val="left" w:pos="1985"/>
        <w:tab w:val="right" w:leader="dot" w:pos="8828"/>
      </w:tabs>
      <w:spacing w:after="100"/>
    </w:pPr>
  </w:style>
  <w:style w:type="paragraph" w:styleId="TDC2">
    <w:name w:val="toc 2"/>
    <w:basedOn w:val="Normal"/>
    <w:next w:val="Normal"/>
    <w:autoRedefine/>
    <w:uiPriority w:val="39"/>
    <w:unhideWhenUsed/>
    <w:rsid w:val="00913C12"/>
    <w:pPr>
      <w:tabs>
        <w:tab w:val="left" w:pos="1200"/>
        <w:tab w:val="right" w:leader="dot" w:pos="8828"/>
      </w:tabs>
      <w:spacing w:after="100" w:line="360" w:lineRule="auto"/>
      <w:ind w:left="240"/>
    </w:pPr>
  </w:style>
  <w:style w:type="table" w:styleId="Tablanormal1">
    <w:name w:val="Plain Table 1"/>
    <w:basedOn w:val="Tablanormal"/>
    <w:uiPriority w:val="41"/>
    <w:rsid w:val="00C30FD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suntodelcomentario">
    <w:name w:val="annotation subject"/>
    <w:basedOn w:val="Textocomentario"/>
    <w:next w:val="Textocomentario"/>
    <w:link w:val="AsuntodelcomentarioCar"/>
    <w:uiPriority w:val="99"/>
    <w:semiHidden/>
    <w:unhideWhenUsed/>
    <w:rsid w:val="00790250"/>
    <w:pPr>
      <w:spacing w:after="0"/>
    </w:pPr>
    <w:rPr>
      <w:b/>
      <w:bCs/>
      <w:lang w:val="es-ES_tradnl"/>
    </w:rPr>
  </w:style>
  <w:style w:type="character" w:customStyle="1" w:styleId="AsuntodelcomentarioCar">
    <w:name w:val="Asunto del comentario Car"/>
    <w:basedOn w:val="TextocomentarioCar"/>
    <w:link w:val="Asuntodelcomentario"/>
    <w:uiPriority w:val="99"/>
    <w:semiHidden/>
    <w:rsid w:val="00790250"/>
    <w:rPr>
      <w:b/>
      <w:bCs/>
      <w:kern w:val="2"/>
      <w:sz w:val="20"/>
      <w:szCs w:val="20"/>
      <w:lang w:val="es-ES_tradnl"/>
      <w14:ligatures w14:val="standardContextual"/>
    </w:rPr>
  </w:style>
  <w:style w:type="paragraph" w:styleId="Textonotaalfinal">
    <w:name w:val="endnote text"/>
    <w:basedOn w:val="Normal"/>
    <w:uiPriority w:val="99"/>
    <w:semiHidden/>
    <w:unhideWhenUsed/>
    <w:rsid w:val="0363BEB3"/>
    <w:rPr>
      <w:sz w:val="20"/>
      <w:szCs w:val="20"/>
    </w:rPr>
  </w:style>
  <w:style w:type="character" w:styleId="Refdenotaalfinal">
    <w:name w:val="endnote reference"/>
    <w:uiPriority w:val="99"/>
    <w:semiHidden/>
    <w:unhideWhenUsed/>
    <w:rsid w:val="0363BEB3"/>
    <w:rPr>
      <w:vertAlign w:val="superscript"/>
    </w:rPr>
  </w:style>
  <w:style w:type="paragraph" w:styleId="Textonotapie">
    <w:name w:val="footnote text"/>
    <w:basedOn w:val="Normal"/>
    <w:link w:val="TextonotapieCar"/>
    <w:uiPriority w:val="99"/>
    <w:unhideWhenUsed/>
    <w:rsid w:val="0363BEB3"/>
    <w:rPr>
      <w:sz w:val="20"/>
      <w:szCs w:val="20"/>
    </w:rPr>
  </w:style>
  <w:style w:type="character" w:styleId="Refdenotaalpie">
    <w:name w:val="footnote reference"/>
    <w:uiPriority w:val="99"/>
    <w:semiHidden/>
    <w:unhideWhenUsed/>
    <w:rsid w:val="0363BEB3"/>
    <w:rPr>
      <w:vertAlign w:val="superscript"/>
    </w:rPr>
  </w:style>
  <w:style w:type="character" w:styleId="Hipervnculovisitado">
    <w:name w:val="FollowedHyperlink"/>
    <w:basedOn w:val="Fuentedeprrafopredeter"/>
    <w:uiPriority w:val="99"/>
    <w:semiHidden/>
    <w:unhideWhenUsed/>
    <w:rsid w:val="00693CFD"/>
    <w:rPr>
      <w:color w:val="954F72" w:themeColor="followedHyperlink"/>
      <w:u w:val="single"/>
    </w:rPr>
  </w:style>
  <w:style w:type="paragraph" w:styleId="Encabezado">
    <w:name w:val="header"/>
    <w:basedOn w:val="Normal"/>
    <w:link w:val="EncabezadoCar"/>
    <w:uiPriority w:val="99"/>
    <w:unhideWhenUsed/>
    <w:rsid w:val="00C07EF1"/>
    <w:pPr>
      <w:tabs>
        <w:tab w:val="center" w:pos="4419"/>
        <w:tab w:val="right" w:pos="8838"/>
      </w:tabs>
    </w:pPr>
  </w:style>
  <w:style w:type="character" w:customStyle="1" w:styleId="EncabezadoCar">
    <w:name w:val="Encabezado Car"/>
    <w:basedOn w:val="Fuentedeprrafopredeter"/>
    <w:link w:val="Encabezado"/>
    <w:uiPriority w:val="99"/>
    <w:rsid w:val="00C07EF1"/>
    <w:rPr>
      <w:kern w:val="2"/>
      <w:sz w:val="24"/>
      <w:szCs w:val="24"/>
      <w:lang w:val="es-ES_tradnl"/>
      <w14:ligatures w14:val="standardContextual"/>
    </w:rPr>
  </w:style>
  <w:style w:type="paragraph" w:styleId="Piedepgina">
    <w:name w:val="footer"/>
    <w:basedOn w:val="Normal"/>
    <w:link w:val="PiedepginaCar"/>
    <w:uiPriority w:val="99"/>
    <w:unhideWhenUsed/>
    <w:rsid w:val="00C07EF1"/>
    <w:pPr>
      <w:tabs>
        <w:tab w:val="center" w:pos="4419"/>
        <w:tab w:val="right" w:pos="8838"/>
      </w:tabs>
    </w:pPr>
  </w:style>
  <w:style w:type="character" w:customStyle="1" w:styleId="PiedepginaCar">
    <w:name w:val="Pie de página Car"/>
    <w:basedOn w:val="Fuentedeprrafopredeter"/>
    <w:link w:val="Piedepgina"/>
    <w:uiPriority w:val="99"/>
    <w:rsid w:val="00C07EF1"/>
    <w:rPr>
      <w:kern w:val="2"/>
      <w:sz w:val="24"/>
      <w:szCs w:val="24"/>
      <w:lang w:val="es-ES_tradnl"/>
      <w14:ligatures w14:val="standardContextual"/>
    </w:rPr>
  </w:style>
  <w:style w:type="paragraph" w:styleId="Subttulo">
    <w:name w:val="Subtitle"/>
    <w:basedOn w:val="Normal"/>
    <w:next w:val="Normal"/>
    <w:link w:val="SubttuloCar"/>
    <w:uiPriority w:val="11"/>
    <w:qFormat/>
    <w:rsid w:val="00104193"/>
    <w:pPr>
      <w:numPr>
        <w:ilvl w:val="1"/>
      </w:numPr>
      <w:spacing w:after="160"/>
    </w:pPr>
    <w:rPr>
      <w:rFonts w:eastAsiaTheme="minorEastAsia"/>
      <w:color w:val="5A5A5A" w:themeColor="text1" w:themeTint="A5"/>
      <w:spacing w:val="15"/>
      <w:sz w:val="22"/>
      <w:szCs w:val="22"/>
    </w:rPr>
  </w:style>
  <w:style w:type="character" w:customStyle="1" w:styleId="SubttuloCar">
    <w:name w:val="Subtítulo Car"/>
    <w:basedOn w:val="Fuentedeprrafopredeter"/>
    <w:link w:val="Subttulo"/>
    <w:uiPriority w:val="11"/>
    <w:rsid w:val="00104193"/>
    <w:rPr>
      <w:rFonts w:eastAsiaTheme="minorEastAsia"/>
      <w:color w:val="5A5A5A" w:themeColor="text1" w:themeTint="A5"/>
      <w:spacing w:val="15"/>
      <w:kern w:val="2"/>
      <w:lang w:val="es-ES_tradnl"/>
      <w14:ligatures w14:val="standardContextual"/>
    </w:rPr>
  </w:style>
  <w:style w:type="character" w:customStyle="1" w:styleId="normaltextrun">
    <w:name w:val="normaltextrun"/>
    <w:basedOn w:val="Fuentedeprrafopredeter"/>
    <w:rsid w:val="00872658"/>
  </w:style>
  <w:style w:type="character" w:customStyle="1" w:styleId="eop">
    <w:name w:val="eop"/>
    <w:basedOn w:val="Fuentedeprrafopredeter"/>
    <w:rsid w:val="00872658"/>
  </w:style>
  <w:style w:type="paragraph" w:styleId="Revisin">
    <w:name w:val="Revision"/>
    <w:hidden/>
    <w:uiPriority w:val="99"/>
    <w:semiHidden/>
    <w:rsid w:val="00CD3FAA"/>
    <w:pPr>
      <w:spacing w:after="0" w:line="240" w:lineRule="auto"/>
    </w:pPr>
    <w:rPr>
      <w:kern w:val="2"/>
      <w:sz w:val="24"/>
      <w:szCs w:val="24"/>
      <w:lang w:val="es-ES_tradnl"/>
      <w14:ligatures w14:val="standardContextual"/>
    </w:rPr>
  </w:style>
  <w:style w:type="paragraph" w:styleId="Descripcin">
    <w:name w:val="caption"/>
    <w:basedOn w:val="Normal"/>
    <w:next w:val="Normal"/>
    <w:uiPriority w:val="35"/>
    <w:unhideWhenUsed/>
    <w:qFormat/>
    <w:rsid w:val="000F6EB0"/>
    <w:pPr>
      <w:spacing w:after="200"/>
    </w:pPr>
    <w:rPr>
      <w:i/>
      <w:iCs/>
      <w:color w:val="44546A" w:themeColor="text2"/>
      <w:sz w:val="18"/>
      <w:szCs w:val="18"/>
    </w:rPr>
  </w:style>
  <w:style w:type="character" w:customStyle="1" w:styleId="Mencinsinresolver1">
    <w:name w:val="Mención sin resolver1"/>
    <w:basedOn w:val="Fuentedeprrafopredeter"/>
    <w:uiPriority w:val="99"/>
    <w:semiHidden/>
    <w:unhideWhenUsed/>
    <w:rsid w:val="00DC2209"/>
    <w:rPr>
      <w:color w:val="605E5C"/>
      <w:shd w:val="clear" w:color="auto" w:fill="E1DFDD"/>
    </w:rPr>
  </w:style>
  <w:style w:type="paragraph" w:styleId="Tabladeilustraciones">
    <w:name w:val="table of figures"/>
    <w:basedOn w:val="Normal"/>
    <w:next w:val="Normal"/>
    <w:uiPriority w:val="99"/>
    <w:unhideWhenUsed/>
    <w:rsid w:val="008036C2"/>
  </w:style>
  <w:style w:type="character" w:customStyle="1" w:styleId="Ttulo4Car">
    <w:name w:val="Título 4 Car"/>
    <w:basedOn w:val="Fuentedeprrafopredeter"/>
    <w:link w:val="Ttulo4"/>
    <w:uiPriority w:val="9"/>
    <w:semiHidden/>
    <w:rsid w:val="00B20651"/>
    <w:rPr>
      <w:rFonts w:asciiTheme="majorHAnsi" w:eastAsiaTheme="majorEastAsia" w:hAnsiTheme="majorHAnsi" w:cstheme="majorBidi"/>
      <w:i/>
      <w:iCs/>
      <w:color w:val="2E74B5" w:themeColor="accent1" w:themeShade="BF"/>
      <w:kern w:val="2"/>
      <w:sz w:val="24"/>
      <w:szCs w:val="24"/>
      <w:lang w:val="es-ES_tradnl"/>
      <w14:ligatures w14:val="standardContextual"/>
    </w:rPr>
  </w:style>
  <w:style w:type="character" w:customStyle="1" w:styleId="Ttulo3Car">
    <w:name w:val="Título 3 Car"/>
    <w:basedOn w:val="Fuentedeprrafopredeter"/>
    <w:link w:val="Ttulo3"/>
    <w:uiPriority w:val="9"/>
    <w:rsid w:val="00B20651"/>
    <w:rPr>
      <w:rFonts w:asciiTheme="majorHAnsi" w:eastAsiaTheme="majorEastAsia" w:hAnsiTheme="majorHAnsi" w:cstheme="majorBidi"/>
      <w:color w:val="1F4D78" w:themeColor="accent1" w:themeShade="7F"/>
      <w:kern w:val="2"/>
      <w:sz w:val="24"/>
      <w:szCs w:val="24"/>
      <w:lang w:val="es-ES_tradnl"/>
      <w14:ligatures w14:val="standardContextual"/>
    </w:rPr>
  </w:style>
  <w:style w:type="character" w:customStyle="1" w:styleId="Mencinsinresolver2">
    <w:name w:val="Mención sin resolver2"/>
    <w:basedOn w:val="Fuentedeprrafopredeter"/>
    <w:uiPriority w:val="99"/>
    <w:semiHidden/>
    <w:unhideWhenUsed/>
    <w:rsid w:val="00CF2306"/>
    <w:rPr>
      <w:color w:val="605E5C"/>
      <w:shd w:val="clear" w:color="auto" w:fill="E1DFDD"/>
    </w:rPr>
  </w:style>
  <w:style w:type="character" w:customStyle="1" w:styleId="Mencinsinresolver3">
    <w:name w:val="Mención sin resolver3"/>
    <w:basedOn w:val="Fuentedeprrafopredeter"/>
    <w:uiPriority w:val="99"/>
    <w:semiHidden/>
    <w:unhideWhenUsed/>
    <w:rsid w:val="00704377"/>
    <w:rPr>
      <w:color w:val="605E5C"/>
      <w:shd w:val="clear" w:color="auto" w:fill="E1DFDD"/>
    </w:rPr>
  </w:style>
  <w:style w:type="character" w:customStyle="1" w:styleId="s3">
    <w:name w:val="s3"/>
    <w:basedOn w:val="Fuentedeprrafopredeter"/>
    <w:rsid w:val="007C65C4"/>
  </w:style>
  <w:style w:type="paragraph" w:customStyle="1" w:styleId="p2">
    <w:name w:val="p2"/>
    <w:basedOn w:val="Normal"/>
    <w:rsid w:val="007C65C4"/>
    <w:pPr>
      <w:spacing w:before="100" w:beforeAutospacing="1" w:after="100" w:afterAutospacing="1"/>
    </w:pPr>
  </w:style>
  <w:style w:type="paragraph" w:customStyle="1" w:styleId="paragraph">
    <w:name w:val="paragraph"/>
    <w:basedOn w:val="Normal"/>
    <w:rsid w:val="00913C12"/>
    <w:pPr>
      <w:spacing w:before="100" w:beforeAutospacing="1" w:after="100" w:afterAutospacing="1"/>
    </w:pPr>
  </w:style>
  <w:style w:type="character" w:customStyle="1" w:styleId="scxw66536647">
    <w:name w:val="scxw66536647"/>
    <w:basedOn w:val="Fuentedeprrafopredeter"/>
    <w:rsid w:val="00913C12"/>
  </w:style>
  <w:style w:type="table" w:styleId="Tabladelista4-nfasis1">
    <w:name w:val="List Table 4 Accent 1"/>
    <w:basedOn w:val="Tabla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DC3">
    <w:name w:val="toc 3"/>
    <w:basedOn w:val="Normal"/>
    <w:next w:val="Normal"/>
    <w:autoRedefine/>
    <w:uiPriority w:val="39"/>
    <w:unhideWhenUsed/>
    <w:rsid w:val="00EA3126"/>
    <w:pPr>
      <w:spacing w:after="100"/>
      <w:ind w:left="480"/>
    </w:pPr>
  </w:style>
  <w:style w:type="character" w:customStyle="1" w:styleId="TextonotapieCar">
    <w:name w:val="Texto nota pie Car"/>
    <w:basedOn w:val="Fuentedeprrafopredeter"/>
    <w:link w:val="Textonotapie"/>
    <w:uiPriority w:val="99"/>
    <w:rsid w:val="00F81D98"/>
    <w:rPr>
      <w:rFonts w:ascii="Times New Roman" w:eastAsia="Times New Roman" w:hAnsi="Times New Roman" w:cs="Times New Roman"/>
      <w:sz w:val="20"/>
      <w:szCs w:val="20"/>
      <w:lang w:eastAsia="es-MX"/>
    </w:rPr>
  </w:style>
  <w:style w:type="table" w:styleId="Tablaconcuadrcula4-nfasis5">
    <w:name w:val="Grid Table 4 Accent 5"/>
    <w:basedOn w:val="Tablanormal"/>
    <w:uiPriority w:val="49"/>
    <w:rsid w:val="00F81D98"/>
    <w:pPr>
      <w:spacing w:after="0" w:line="240" w:lineRule="auto"/>
    </w:pPr>
    <w:rPr>
      <w:kern w:val="2"/>
      <w:sz w:val="24"/>
      <w:szCs w:val="24"/>
      <w14:ligatures w14:val="standardContextual"/>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Mencinsinresolver">
    <w:name w:val="Unresolved Mention"/>
    <w:basedOn w:val="Fuentedeprrafopredeter"/>
    <w:uiPriority w:val="99"/>
    <w:semiHidden/>
    <w:unhideWhenUsed/>
    <w:rsid w:val="00E25D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3286">
      <w:bodyDiv w:val="1"/>
      <w:marLeft w:val="0"/>
      <w:marRight w:val="0"/>
      <w:marTop w:val="0"/>
      <w:marBottom w:val="0"/>
      <w:divBdr>
        <w:top w:val="none" w:sz="0" w:space="0" w:color="auto"/>
        <w:left w:val="none" w:sz="0" w:space="0" w:color="auto"/>
        <w:bottom w:val="none" w:sz="0" w:space="0" w:color="auto"/>
        <w:right w:val="none" w:sz="0" w:space="0" w:color="auto"/>
      </w:divBdr>
    </w:div>
    <w:div w:id="125780074">
      <w:bodyDiv w:val="1"/>
      <w:marLeft w:val="0"/>
      <w:marRight w:val="0"/>
      <w:marTop w:val="0"/>
      <w:marBottom w:val="0"/>
      <w:divBdr>
        <w:top w:val="none" w:sz="0" w:space="0" w:color="auto"/>
        <w:left w:val="none" w:sz="0" w:space="0" w:color="auto"/>
        <w:bottom w:val="none" w:sz="0" w:space="0" w:color="auto"/>
        <w:right w:val="none" w:sz="0" w:space="0" w:color="auto"/>
      </w:divBdr>
    </w:div>
    <w:div w:id="172959380">
      <w:bodyDiv w:val="1"/>
      <w:marLeft w:val="0"/>
      <w:marRight w:val="0"/>
      <w:marTop w:val="0"/>
      <w:marBottom w:val="0"/>
      <w:divBdr>
        <w:top w:val="none" w:sz="0" w:space="0" w:color="auto"/>
        <w:left w:val="none" w:sz="0" w:space="0" w:color="auto"/>
        <w:bottom w:val="none" w:sz="0" w:space="0" w:color="auto"/>
        <w:right w:val="none" w:sz="0" w:space="0" w:color="auto"/>
      </w:divBdr>
    </w:div>
    <w:div w:id="173812524">
      <w:bodyDiv w:val="1"/>
      <w:marLeft w:val="0"/>
      <w:marRight w:val="0"/>
      <w:marTop w:val="0"/>
      <w:marBottom w:val="0"/>
      <w:divBdr>
        <w:top w:val="none" w:sz="0" w:space="0" w:color="auto"/>
        <w:left w:val="none" w:sz="0" w:space="0" w:color="auto"/>
        <w:bottom w:val="none" w:sz="0" w:space="0" w:color="auto"/>
        <w:right w:val="none" w:sz="0" w:space="0" w:color="auto"/>
      </w:divBdr>
    </w:div>
    <w:div w:id="174464542">
      <w:bodyDiv w:val="1"/>
      <w:marLeft w:val="0"/>
      <w:marRight w:val="0"/>
      <w:marTop w:val="0"/>
      <w:marBottom w:val="0"/>
      <w:divBdr>
        <w:top w:val="none" w:sz="0" w:space="0" w:color="auto"/>
        <w:left w:val="none" w:sz="0" w:space="0" w:color="auto"/>
        <w:bottom w:val="none" w:sz="0" w:space="0" w:color="auto"/>
        <w:right w:val="none" w:sz="0" w:space="0" w:color="auto"/>
      </w:divBdr>
    </w:div>
    <w:div w:id="177738272">
      <w:bodyDiv w:val="1"/>
      <w:marLeft w:val="0"/>
      <w:marRight w:val="0"/>
      <w:marTop w:val="0"/>
      <w:marBottom w:val="0"/>
      <w:divBdr>
        <w:top w:val="none" w:sz="0" w:space="0" w:color="auto"/>
        <w:left w:val="none" w:sz="0" w:space="0" w:color="auto"/>
        <w:bottom w:val="none" w:sz="0" w:space="0" w:color="auto"/>
        <w:right w:val="none" w:sz="0" w:space="0" w:color="auto"/>
      </w:divBdr>
    </w:div>
    <w:div w:id="214200642">
      <w:bodyDiv w:val="1"/>
      <w:marLeft w:val="0"/>
      <w:marRight w:val="0"/>
      <w:marTop w:val="0"/>
      <w:marBottom w:val="0"/>
      <w:divBdr>
        <w:top w:val="none" w:sz="0" w:space="0" w:color="auto"/>
        <w:left w:val="none" w:sz="0" w:space="0" w:color="auto"/>
        <w:bottom w:val="none" w:sz="0" w:space="0" w:color="auto"/>
        <w:right w:val="none" w:sz="0" w:space="0" w:color="auto"/>
      </w:divBdr>
    </w:div>
    <w:div w:id="325473264">
      <w:bodyDiv w:val="1"/>
      <w:marLeft w:val="0"/>
      <w:marRight w:val="0"/>
      <w:marTop w:val="0"/>
      <w:marBottom w:val="0"/>
      <w:divBdr>
        <w:top w:val="none" w:sz="0" w:space="0" w:color="auto"/>
        <w:left w:val="none" w:sz="0" w:space="0" w:color="auto"/>
        <w:bottom w:val="none" w:sz="0" w:space="0" w:color="auto"/>
        <w:right w:val="none" w:sz="0" w:space="0" w:color="auto"/>
      </w:divBdr>
    </w:div>
    <w:div w:id="336732715">
      <w:bodyDiv w:val="1"/>
      <w:marLeft w:val="0"/>
      <w:marRight w:val="0"/>
      <w:marTop w:val="0"/>
      <w:marBottom w:val="0"/>
      <w:divBdr>
        <w:top w:val="none" w:sz="0" w:space="0" w:color="auto"/>
        <w:left w:val="none" w:sz="0" w:space="0" w:color="auto"/>
        <w:bottom w:val="none" w:sz="0" w:space="0" w:color="auto"/>
        <w:right w:val="none" w:sz="0" w:space="0" w:color="auto"/>
      </w:divBdr>
    </w:div>
    <w:div w:id="399210655">
      <w:bodyDiv w:val="1"/>
      <w:marLeft w:val="0"/>
      <w:marRight w:val="0"/>
      <w:marTop w:val="0"/>
      <w:marBottom w:val="0"/>
      <w:divBdr>
        <w:top w:val="none" w:sz="0" w:space="0" w:color="auto"/>
        <w:left w:val="none" w:sz="0" w:space="0" w:color="auto"/>
        <w:bottom w:val="none" w:sz="0" w:space="0" w:color="auto"/>
        <w:right w:val="none" w:sz="0" w:space="0" w:color="auto"/>
      </w:divBdr>
    </w:div>
    <w:div w:id="477891131">
      <w:bodyDiv w:val="1"/>
      <w:marLeft w:val="0"/>
      <w:marRight w:val="0"/>
      <w:marTop w:val="0"/>
      <w:marBottom w:val="0"/>
      <w:divBdr>
        <w:top w:val="none" w:sz="0" w:space="0" w:color="auto"/>
        <w:left w:val="none" w:sz="0" w:space="0" w:color="auto"/>
        <w:bottom w:val="none" w:sz="0" w:space="0" w:color="auto"/>
        <w:right w:val="none" w:sz="0" w:space="0" w:color="auto"/>
      </w:divBdr>
      <w:divsChild>
        <w:div w:id="1757969344">
          <w:marLeft w:val="0"/>
          <w:marRight w:val="0"/>
          <w:marTop w:val="0"/>
          <w:marBottom w:val="0"/>
          <w:divBdr>
            <w:top w:val="none" w:sz="0" w:space="0" w:color="auto"/>
            <w:left w:val="none" w:sz="0" w:space="0" w:color="auto"/>
            <w:bottom w:val="none" w:sz="0" w:space="0" w:color="auto"/>
            <w:right w:val="none" w:sz="0" w:space="0" w:color="auto"/>
          </w:divBdr>
        </w:div>
      </w:divsChild>
    </w:div>
    <w:div w:id="568348949">
      <w:bodyDiv w:val="1"/>
      <w:marLeft w:val="0"/>
      <w:marRight w:val="0"/>
      <w:marTop w:val="0"/>
      <w:marBottom w:val="0"/>
      <w:divBdr>
        <w:top w:val="none" w:sz="0" w:space="0" w:color="auto"/>
        <w:left w:val="none" w:sz="0" w:space="0" w:color="auto"/>
        <w:bottom w:val="none" w:sz="0" w:space="0" w:color="auto"/>
        <w:right w:val="none" w:sz="0" w:space="0" w:color="auto"/>
      </w:divBdr>
    </w:div>
    <w:div w:id="574778811">
      <w:bodyDiv w:val="1"/>
      <w:marLeft w:val="0"/>
      <w:marRight w:val="0"/>
      <w:marTop w:val="0"/>
      <w:marBottom w:val="0"/>
      <w:divBdr>
        <w:top w:val="none" w:sz="0" w:space="0" w:color="auto"/>
        <w:left w:val="none" w:sz="0" w:space="0" w:color="auto"/>
        <w:bottom w:val="none" w:sz="0" w:space="0" w:color="auto"/>
        <w:right w:val="none" w:sz="0" w:space="0" w:color="auto"/>
      </w:divBdr>
    </w:div>
    <w:div w:id="593906018">
      <w:bodyDiv w:val="1"/>
      <w:marLeft w:val="0"/>
      <w:marRight w:val="0"/>
      <w:marTop w:val="0"/>
      <w:marBottom w:val="0"/>
      <w:divBdr>
        <w:top w:val="none" w:sz="0" w:space="0" w:color="auto"/>
        <w:left w:val="none" w:sz="0" w:space="0" w:color="auto"/>
        <w:bottom w:val="none" w:sz="0" w:space="0" w:color="auto"/>
        <w:right w:val="none" w:sz="0" w:space="0" w:color="auto"/>
      </w:divBdr>
    </w:div>
    <w:div w:id="618948937">
      <w:bodyDiv w:val="1"/>
      <w:marLeft w:val="0"/>
      <w:marRight w:val="0"/>
      <w:marTop w:val="0"/>
      <w:marBottom w:val="0"/>
      <w:divBdr>
        <w:top w:val="none" w:sz="0" w:space="0" w:color="auto"/>
        <w:left w:val="none" w:sz="0" w:space="0" w:color="auto"/>
        <w:bottom w:val="none" w:sz="0" w:space="0" w:color="auto"/>
        <w:right w:val="none" w:sz="0" w:space="0" w:color="auto"/>
      </w:divBdr>
    </w:div>
    <w:div w:id="621692853">
      <w:bodyDiv w:val="1"/>
      <w:marLeft w:val="0"/>
      <w:marRight w:val="0"/>
      <w:marTop w:val="0"/>
      <w:marBottom w:val="0"/>
      <w:divBdr>
        <w:top w:val="none" w:sz="0" w:space="0" w:color="auto"/>
        <w:left w:val="none" w:sz="0" w:space="0" w:color="auto"/>
        <w:bottom w:val="none" w:sz="0" w:space="0" w:color="auto"/>
        <w:right w:val="none" w:sz="0" w:space="0" w:color="auto"/>
      </w:divBdr>
    </w:div>
    <w:div w:id="635600200">
      <w:bodyDiv w:val="1"/>
      <w:marLeft w:val="0"/>
      <w:marRight w:val="0"/>
      <w:marTop w:val="0"/>
      <w:marBottom w:val="0"/>
      <w:divBdr>
        <w:top w:val="none" w:sz="0" w:space="0" w:color="auto"/>
        <w:left w:val="none" w:sz="0" w:space="0" w:color="auto"/>
        <w:bottom w:val="none" w:sz="0" w:space="0" w:color="auto"/>
        <w:right w:val="none" w:sz="0" w:space="0" w:color="auto"/>
      </w:divBdr>
    </w:div>
    <w:div w:id="746001135">
      <w:bodyDiv w:val="1"/>
      <w:marLeft w:val="0"/>
      <w:marRight w:val="0"/>
      <w:marTop w:val="0"/>
      <w:marBottom w:val="0"/>
      <w:divBdr>
        <w:top w:val="none" w:sz="0" w:space="0" w:color="auto"/>
        <w:left w:val="none" w:sz="0" w:space="0" w:color="auto"/>
        <w:bottom w:val="none" w:sz="0" w:space="0" w:color="auto"/>
        <w:right w:val="none" w:sz="0" w:space="0" w:color="auto"/>
      </w:divBdr>
    </w:div>
    <w:div w:id="766771323">
      <w:bodyDiv w:val="1"/>
      <w:marLeft w:val="0"/>
      <w:marRight w:val="0"/>
      <w:marTop w:val="0"/>
      <w:marBottom w:val="0"/>
      <w:divBdr>
        <w:top w:val="none" w:sz="0" w:space="0" w:color="auto"/>
        <w:left w:val="none" w:sz="0" w:space="0" w:color="auto"/>
        <w:bottom w:val="none" w:sz="0" w:space="0" w:color="auto"/>
        <w:right w:val="none" w:sz="0" w:space="0" w:color="auto"/>
      </w:divBdr>
    </w:div>
    <w:div w:id="870728522">
      <w:bodyDiv w:val="1"/>
      <w:marLeft w:val="0"/>
      <w:marRight w:val="0"/>
      <w:marTop w:val="0"/>
      <w:marBottom w:val="0"/>
      <w:divBdr>
        <w:top w:val="none" w:sz="0" w:space="0" w:color="auto"/>
        <w:left w:val="none" w:sz="0" w:space="0" w:color="auto"/>
        <w:bottom w:val="none" w:sz="0" w:space="0" w:color="auto"/>
        <w:right w:val="none" w:sz="0" w:space="0" w:color="auto"/>
      </w:divBdr>
    </w:div>
    <w:div w:id="890656879">
      <w:bodyDiv w:val="1"/>
      <w:marLeft w:val="0"/>
      <w:marRight w:val="0"/>
      <w:marTop w:val="0"/>
      <w:marBottom w:val="0"/>
      <w:divBdr>
        <w:top w:val="none" w:sz="0" w:space="0" w:color="auto"/>
        <w:left w:val="none" w:sz="0" w:space="0" w:color="auto"/>
        <w:bottom w:val="none" w:sz="0" w:space="0" w:color="auto"/>
        <w:right w:val="none" w:sz="0" w:space="0" w:color="auto"/>
      </w:divBdr>
      <w:divsChild>
        <w:div w:id="272178843">
          <w:marLeft w:val="0"/>
          <w:marRight w:val="0"/>
          <w:marTop w:val="0"/>
          <w:marBottom w:val="0"/>
          <w:divBdr>
            <w:top w:val="none" w:sz="0" w:space="0" w:color="auto"/>
            <w:left w:val="none" w:sz="0" w:space="0" w:color="auto"/>
            <w:bottom w:val="none" w:sz="0" w:space="0" w:color="auto"/>
            <w:right w:val="none" w:sz="0" w:space="0" w:color="auto"/>
          </w:divBdr>
        </w:div>
        <w:div w:id="578028244">
          <w:marLeft w:val="0"/>
          <w:marRight w:val="0"/>
          <w:marTop w:val="0"/>
          <w:marBottom w:val="0"/>
          <w:divBdr>
            <w:top w:val="none" w:sz="0" w:space="0" w:color="auto"/>
            <w:left w:val="none" w:sz="0" w:space="0" w:color="auto"/>
            <w:bottom w:val="none" w:sz="0" w:space="0" w:color="auto"/>
            <w:right w:val="none" w:sz="0" w:space="0" w:color="auto"/>
          </w:divBdr>
        </w:div>
        <w:div w:id="590941029">
          <w:marLeft w:val="0"/>
          <w:marRight w:val="0"/>
          <w:marTop w:val="0"/>
          <w:marBottom w:val="0"/>
          <w:divBdr>
            <w:top w:val="none" w:sz="0" w:space="0" w:color="auto"/>
            <w:left w:val="none" w:sz="0" w:space="0" w:color="auto"/>
            <w:bottom w:val="none" w:sz="0" w:space="0" w:color="auto"/>
            <w:right w:val="none" w:sz="0" w:space="0" w:color="auto"/>
          </w:divBdr>
        </w:div>
        <w:div w:id="650866221">
          <w:marLeft w:val="0"/>
          <w:marRight w:val="0"/>
          <w:marTop w:val="0"/>
          <w:marBottom w:val="0"/>
          <w:divBdr>
            <w:top w:val="none" w:sz="0" w:space="0" w:color="auto"/>
            <w:left w:val="none" w:sz="0" w:space="0" w:color="auto"/>
            <w:bottom w:val="none" w:sz="0" w:space="0" w:color="auto"/>
            <w:right w:val="none" w:sz="0" w:space="0" w:color="auto"/>
          </w:divBdr>
        </w:div>
        <w:div w:id="944077415">
          <w:marLeft w:val="0"/>
          <w:marRight w:val="0"/>
          <w:marTop w:val="0"/>
          <w:marBottom w:val="0"/>
          <w:divBdr>
            <w:top w:val="none" w:sz="0" w:space="0" w:color="auto"/>
            <w:left w:val="none" w:sz="0" w:space="0" w:color="auto"/>
            <w:bottom w:val="none" w:sz="0" w:space="0" w:color="auto"/>
            <w:right w:val="none" w:sz="0" w:space="0" w:color="auto"/>
          </w:divBdr>
        </w:div>
        <w:div w:id="984508835">
          <w:marLeft w:val="0"/>
          <w:marRight w:val="0"/>
          <w:marTop w:val="0"/>
          <w:marBottom w:val="0"/>
          <w:divBdr>
            <w:top w:val="none" w:sz="0" w:space="0" w:color="auto"/>
            <w:left w:val="none" w:sz="0" w:space="0" w:color="auto"/>
            <w:bottom w:val="none" w:sz="0" w:space="0" w:color="auto"/>
            <w:right w:val="none" w:sz="0" w:space="0" w:color="auto"/>
          </w:divBdr>
          <w:divsChild>
            <w:div w:id="620957625">
              <w:marLeft w:val="-75"/>
              <w:marRight w:val="0"/>
              <w:marTop w:val="30"/>
              <w:marBottom w:val="30"/>
              <w:divBdr>
                <w:top w:val="none" w:sz="0" w:space="0" w:color="auto"/>
                <w:left w:val="none" w:sz="0" w:space="0" w:color="auto"/>
                <w:bottom w:val="none" w:sz="0" w:space="0" w:color="auto"/>
                <w:right w:val="none" w:sz="0" w:space="0" w:color="auto"/>
              </w:divBdr>
              <w:divsChild>
                <w:div w:id="1931433">
                  <w:marLeft w:val="0"/>
                  <w:marRight w:val="0"/>
                  <w:marTop w:val="0"/>
                  <w:marBottom w:val="0"/>
                  <w:divBdr>
                    <w:top w:val="none" w:sz="0" w:space="0" w:color="auto"/>
                    <w:left w:val="none" w:sz="0" w:space="0" w:color="auto"/>
                    <w:bottom w:val="none" w:sz="0" w:space="0" w:color="auto"/>
                    <w:right w:val="none" w:sz="0" w:space="0" w:color="auto"/>
                  </w:divBdr>
                  <w:divsChild>
                    <w:div w:id="285504817">
                      <w:marLeft w:val="0"/>
                      <w:marRight w:val="0"/>
                      <w:marTop w:val="0"/>
                      <w:marBottom w:val="0"/>
                      <w:divBdr>
                        <w:top w:val="none" w:sz="0" w:space="0" w:color="auto"/>
                        <w:left w:val="none" w:sz="0" w:space="0" w:color="auto"/>
                        <w:bottom w:val="none" w:sz="0" w:space="0" w:color="auto"/>
                        <w:right w:val="none" w:sz="0" w:space="0" w:color="auto"/>
                      </w:divBdr>
                    </w:div>
                    <w:div w:id="479150094">
                      <w:marLeft w:val="0"/>
                      <w:marRight w:val="0"/>
                      <w:marTop w:val="0"/>
                      <w:marBottom w:val="0"/>
                      <w:divBdr>
                        <w:top w:val="none" w:sz="0" w:space="0" w:color="auto"/>
                        <w:left w:val="none" w:sz="0" w:space="0" w:color="auto"/>
                        <w:bottom w:val="none" w:sz="0" w:space="0" w:color="auto"/>
                        <w:right w:val="none" w:sz="0" w:space="0" w:color="auto"/>
                      </w:divBdr>
                    </w:div>
                    <w:div w:id="1914580021">
                      <w:marLeft w:val="0"/>
                      <w:marRight w:val="0"/>
                      <w:marTop w:val="0"/>
                      <w:marBottom w:val="0"/>
                      <w:divBdr>
                        <w:top w:val="none" w:sz="0" w:space="0" w:color="auto"/>
                        <w:left w:val="none" w:sz="0" w:space="0" w:color="auto"/>
                        <w:bottom w:val="none" w:sz="0" w:space="0" w:color="auto"/>
                        <w:right w:val="none" w:sz="0" w:space="0" w:color="auto"/>
                      </w:divBdr>
                    </w:div>
                    <w:div w:id="2057579417">
                      <w:marLeft w:val="0"/>
                      <w:marRight w:val="0"/>
                      <w:marTop w:val="0"/>
                      <w:marBottom w:val="0"/>
                      <w:divBdr>
                        <w:top w:val="none" w:sz="0" w:space="0" w:color="auto"/>
                        <w:left w:val="none" w:sz="0" w:space="0" w:color="auto"/>
                        <w:bottom w:val="none" w:sz="0" w:space="0" w:color="auto"/>
                        <w:right w:val="none" w:sz="0" w:space="0" w:color="auto"/>
                      </w:divBdr>
                    </w:div>
                  </w:divsChild>
                </w:div>
                <w:div w:id="15079389">
                  <w:marLeft w:val="0"/>
                  <w:marRight w:val="0"/>
                  <w:marTop w:val="0"/>
                  <w:marBottom w:val="0"/>
                  <w:divBdr>
                    <w:top w:val="none" w:sz="0" w:space="0" w:color="auto"/>
                    <w:left w:val="none" w:sz="0" w:space="0" w:color="auto"/>
                    <w:bottom w:val="none" w:sz="0" w:space="0" w:color="auto"/>
                    <w:right w:val="none" w:sz="0" w:space="0" w:color="auto"/>
                  </w:divBdr>
                  <w:divsChild>
                    <w:div w:id="1972905133">
                      <w:marLeft w:val="0"/>
                      <w:marRight w:val="0"/>
                      <w:marTop w:val="0"/>
                      <w:marBottom w:val="0"/>
                      <w:divBdr>
                        <w:top w:val="none" w:sz="0" w:space="0" w:color="auto"/>
                        <w:left w:val="none" w:sz="0" w:space="0" w:color="auto"/>
                        <w:bottom w:val="none" w:sz="0" w:space="0" w:color="auto"/>
                        <w:right w:val="none" w:sz="0" w:space="0" w:color="auto"/>
                      </w:divBdr>
                    </w:div>
                  </w:divsChild>
                </w:div>
                <w:div w:id="41097312">
                  <w:marLeft w:val="0"/>
                  <w:marRight w:val="0"/>
                  <w:marTop w:val="0"/>
                  <w:marBottom w:val="0"/>
                  <w:divBdr>
                    <w:top w:val="none" w:sz="0" w:space="0" w:color="auto"/>
                    <w:left w:val="none" w:sz="0" w:space="0" w:color="auto"/>
                    <w:bottom w:val="none" w:sz="0" w:space="0" w:color="auto"/>
                    <w:right w:val="none" w:sz="0" w:space="0" w:color="auto"/>
                  </w:divBdr>
                  <w:divsChild>
                    <w:div w:id="126047833">
                      <w:marLeft w:val="0"/>
                      <w:marRight w:val="0"/>
                      <w:marTop w:val="0"/>
                      <w:marBottom w:val="0"/>
                      <w:divBdr>
                        <w:top w:val="none" w:sz="0" w:space="0" w:color="auto"/>
                        <w:left w:val="none" w:sz="0" w:space="0" w:color="auto"/>
                        <w:bottom w:val="none" w:sz="0" w:space="0" w:color="auto"/>
                        <w:right w:val="none" w:sz="0" w:space="0" w:color="auto"/>
                      </w:divBdr>
                    </w:div>
                    <w:div w:id="817575079">
                      <w:marLeft w:val="0"/>
                      <w:marRight w:val="0"/>
                      <w:marTop w:val="0"/>
                      <w:marBottom w:val="0"/>
                      <w:divBdr>
                        <w:top w:val="none" w:sz="0" w:space="0" w:color="auto"/>
                        <w:left w:val="none" w:sz="0" w:space="0" w:color="auto"/>
                        <w:bottom w:val="none" w:sz="0" w:space="0" w:color="auto"/>
                        <w:right w:val="none" w:sz="0" w:space="0" w:color="auto"/>
                      </w:divBdr>
                    </w:div>
                  </w:divsChild>
                </w:div>
                <w:div w:id="320163871">
                  <w:marLeft w:val="0"/>
                  <w:marRight w:val="0"/>
                  <w:marTop w:val="0"/>
                  <w:marBottom w:val="0"/>
                  <w:divBdr>
                    <w:top w:val="none" w:sz="0" w:space="0" w:color="auto"/>
                    <w:left w:val="none" w:sz="0" w:space="0" w:color="auto"/>
                    <w:bottom w:val="none" w:sz="0" w:space="0" w:color="auto"/>
                    <w:right w:val="none" w:sz="0" w:space="0" w:color="auto"/>
                  </w:divBdr>
                  <w:divsChild>
                    <w:div w:id="129325394">
                      <w:marLeft w:val="0"/>
                      <w:marRight w:val="0"/>
                      <w:marTop w:val="0"/>
                      <w:marBottom w:val="0"/>
                      <w:divBdr>
                        <w:top w:val="none" w:sz="0" w:space="0" w:color="auto"/>
                        <w:left w:val="none" w:sz="0" w:space="0" w:color="auto"/>
                        <w:bottom w:val="none" w:sz="0" w:space="0" w:color="auto"/>
                        <w:right w:val="none" w:sz="0" w:space="0" w:color="auto"/>
                      </w:divBdr>
                    </w:div>
                    <w:div w:id="1076122513">
                      <w:marLeft w:val="0"/>
                      <w:marRight w:val="0"/>
                      <w:marTop w:val="0"/>
                      <w:marBottom w:val="0"/>
                      <w:divBdr>
                        <w:top w:val="none" w:sz="0" w:space="0" w:color="auto"/>
                        <w:left w:val="none" w:sz="0" w:space="0" w:color="auto"/>
                        <w:bottom w:val="none" w:sz="0" w:space="0" w:color="auto"/>
                        <w:right w:val="none" w:sz="0" w:space="0" w:color="auto"/>
                      </w:divBdr>
                    </w:div>
                    <w:div w:id="2086368167">
                      <w:marLeft w:val="0"/>
                      <w:marRight w:val="0"/>
                      <w:marTop w:val="0"/>
                      <w:marBottom w:val="0"/>
                      <w:divBdr>
                        <w:top w:val="none" w:sz="0" w:space="0" w:color="auto"/>
                        <w:left w:val="none" w:sz="0" w:space="0" w:color="auto"/>
                        <w:bottom w:val="none" w:sz="0" w:space="0" w:color="auto"/>
                        <w:right w:val="none" w:sz="0" w:space="0" w:color="auto"/>
                      </w:divBdr>
                    </w:div>
                  </w:divsChild>
                </w:div>
                <w:div w:id="388383285">
                  <w:marLeft w:val="0"/>
                  <w:marRight w:val="0"/>
                  <w:marTop w:val="0"/>
                  <w:marBottom w:val="0"/>
                  <w:divBdr>
                    <w:top w:val="none" w:sz="0" w:space="0" w:color="auto"/>
                    <w:left w:val="none" w:sz="0" w:space="0" w:color="auto"/>
                    <w:bottom w:val="none" w:sz="0" w:space="0" w:color="auto"/>
                    <w:right w:val="none" w:sz="0" w:space="0" w:color="auto"/>
                  </w:divBdr>
                  <w:divsChild>
                    <w:div w:id="1711219461">
                      <w:marLeft w:val="0"/>
                      <w:marRight w:val="0"/>
                      <w:marTop w:val="0"/>
                      <w:marBottom w:val="0"/>
                      <w:divBdr>
                        <w:top w:val="none" w:sz="0" w:space="0" w:color="auto"/>
                        <w:left w:val="none" w:sz="0" w:space="0" w:color="auto"/>
                        <w:bottom w:val="none" w:sz="0" w:space="0" w:color="auto"/>
                        <w:right w:val="none" w:sz="0" w:space="0" w:color="auto"/>
                      </w:divBdr>
                    </w:div>
                  </w:divsChild>
                </w:div>
                <w:div w:id="454298578">
                  <w:marLeft w:val="0"/>
                  <w:marRight w:val="0"/>
                  <w:marTop w:val="0"/>
                  <w:marBottom w:val="0"/>
                  <w:divBdr>
                    <w:top w:val="none" w:sz="0" w:space="0" w:color="auto"/>
                    <w:left w:val="none" w:sz="0" w:space="0" w:color="auto"/>
                    <w:bottom w:val="none" w:sz="0" w:space="0" w:color="auto"/>
                    <w:right w:val="none" w:sz="0" w:space="0" w:color="auto"/>
                  </w:divBdr>
                  <w:divsChild>
                    <w:div w:id="993754989">
                      <w:marLeft w:val="0"/>
                      <w:marRight w:val="0"/>
                      <w:marTop w:val="0"/>
                      <w:marBottom w:val="0"/>
                      <w:divBdr>
                        <w:top w:val="none" w:sz="0" w:space="0" w:color="auto"/>
                        <w:left w:val="none" w:sz="0" w:space="0" w:color="auto"/>
                        <w:bottom w:val="none" w:sz="0" w:space="0" w:color="auto"/>
                        <w:right w:val="none" w:sz="0" w:space="0" w:color="auto"/>
                      </w:divBdr>
                    </w:div>
                    <w:div w:id="1089615801">
                      <w:marLeft w:val="0"/>
                      <w:marRight w:val="0"/>
                      <w:marTop w:val="0"/>
                      <w:marBottom w:val="0"/>
                      <w:divBdr>
                        <w:top w:val="none" w:sz="0" w:space="0" w:color="auto"/>
                        <w:left w:val="none" w:sz="0" w:space="0" w:color="auto"/>
                        <w:bottom w:val="none" w:sz="0" w:space="0" w:color="auto"/>
                        <w:right w:val="none" w:sz="0" w:space="0" w:color="auto"/>
                      </w:divBdr>
                    </w:div>
                  </w:divsChild>
                </w:div>
                <w:div w:id="491062372">
                  <w:marLeft w:val="0"/>
                  <w:marRight w:val="0"/>
                  <w:marTop w:val="0"/>
                  <w:marBottom w:val="0"/>
                  <w:divBdr>
                    <w:top w:val="none" w:sz="0" w:space="0" w:color="auto"/>
                    <w:left w:val="none" w:sz="0" w:space="0" w:color="auto"/>
                    <w:bottom w:val="none" w:sz="0" w:space="0" w:color="auto"/>
                    <w:right w:val="none" w:sz="0" w:space="0" w:color="auto"/>
                  </w:divBdr>
                  <w:divsChild>
                    <w:div w:id="719473923">
                      <w:marLeft w:val="0"/>
                      <w:marRight w:val="0"/>
                      <w:marTop w:val="0"/>
                      <w:marBottom w:val="0"/>
                      <w:divBdr>
                        <w:top w:val="none" w:sz="0" w:space="0" w:color="auto"/>
                        <w:left w:val="none" w:sz="0" w:space="0" w:color="auto"/>
                        <w:bottom w:val="none" w:sz="0" w:space="0" w:color="auto"/>
                        <w:right w:val="none" w:sz="0" w:space="0" w:color="auto"/>
                      </w:divBdr>
                    </w:div>
                  </w:divsChild>
                </w:div>
                <w:div w:id="538976062">
                  <w:marLeft w:val="0"/>
                  <w:marRight w:val="0"/>
                  <w:marTop w:val="0"/>
                  <w:marBottom w:val="0"/>
                  <w:divBdr>
                    <w:top w:val="none" w:sz="0" w:space="0" w:color="auto"/>
                    <w:left w:val="none" w:sz="0" w:space="0" w:color="auto"/>
                    <w:bottom w:val="none" w:sz="0" w:space="0" w:color="auto"/>
                    <w:right w:val="none" w:sz="0" w:space="0" w:color="auto"/>
                  </w:divBdr>
                  <w:divsChild>
                    <w:div w:id="1621954744">
                      <w:marLeft w:val="0"/>
                      <w:marRight w:val="0"/>
                      <w:marTop w:val="0"/>
                      <w:marBottom w:val="0"/>
                      <w:divBdr>
                        <w:top w:val="none" w:sz="0" w:space="0" w:color="auto"/>
                        <w:left w:val="none" w:sz="0" w:space="0" w:color="auto"/>
                        <w:bottom w:val="none" w:sz="0" w:space="0" w:color="auto"/>
                        <w:right w:val="none" w:sz="0" w:space="0" w:color="auto"/>
                      </w:divBdr>
                    </w:div>
                    <w:div w:id="1905989547">
                      <w:marLeft w:val="0"/>
                      <w:marRight w:val="0"/>
                      <w:marTop w:val="0"/>
                      <w:marBottom w:val="0"/>
                      <w:divBdr>
                        <w:top w:val="none" w:sz="0" w:space="0" w:color="auto"/>
                        <w:left w:val="none" w:sz="0" w:space="0" w:color="auto"/>
                        <w:bottom w:val="none" w:sz="0" w:space="0" w:color="auto"/>
                        <w:right w:val="none" w:sz="0" w:space="0" w:color="auto"/>
                      </w:divBdr>
                    </w:div>
                    <w:div w:id="2001880316">
                      <w:marLeft w:val="0"/>
                      <w:marRight w:val="0"/>
                      <w:marTop w:val="0"/>
                      <w:marBottom w:val="0"/>
                      <w:divBdr>
                        <w:top w:val="none" w:sz="0" w:space="0" w:color="auto"/>
                        <w:left w:val="none" w:sz="0" w:space="0" w:color="auto"/>
                        <w:bottom w:val="none" w:sz="0" w:space="0" w:color="auto"/>
                        <w:right w:val="none" w:sz="0" w:space="0" w:color="auto"/>
                      </w:divBdr>
                    </w:div>
                  </w:divsChild>
                </w:div>
                <w:div w:id="579100487">
                  <w:marLeft w:val="0"/>
                  <w:marRight w:val="0"/>
                  <w:marTop w:val="0"/>
                  <w:marBottom w:val="0"/>
                  <w:divBdr>
                    <w:top w:val="none" w:sz="0" w:space="0" w:color="auto"/>
                    <w:left w:val="none" w:sz="0" w:space="0" w:color="auto"/>
                    <w:bottom w:val="none" w:sz="0" w:space="0" w:color="auto"/>
                    <w:right w:val="none" w:sz="0" w:space="0" w:color="auto"/>
                  </w:divBdr>
                  <w:divsChild>
                    <w:div w:id="299187045">
                      <w:marLeft w:val="0"/>
                      <w:marRight w:val="0"/>
                      <w:marTop w:val="0"/>
                      <w:marBottom w:val="0"/>
                      <w:divBdr>
                        <w:top w:val="none" w:sz="0" w:space="0" w:color="auto"/>
                        <w:left w:val="none" w:sz="0" w:space="0" w:color="auto"/>
                        <w:bottom w:val="none" w:sz="0" w:space="0" w:color="auto"/>
                        <w:right w:val="none" w:sz="0" w:space="0" w:color="auto"/>
                      </w:divBdr>
                    </w:div>
                    <w:div w:id="1297224449">
                      <w:marLeft w:val="0"/>
                      <w:marRight w:val="0"/>
                      <w:marTop w:val="0"/>
                      <w:marBottom w:val="0"/>
                      <w:divBdr>
                        <w:top w:val="none" w:sz="0" w:space="0" w:color="auto"/>
                        <w:left w:val="none" w:sz="0" w:space="0" w:color="auto"/>
                        <w:bottom w:val="none" w:sz="0" w:space="0" w:color="auto"/>
                        <w:right w:val="none" w:sz="0" w:space="0" w:color="auto"/>
                      </w:divBdr>
                    </w:div>
                  </w:divsChild>
                </w:div>
                <w:div w:id="600183108">
                  <w:marLeft w:val="0"/>
                  <w:marRight w:val="0"/>
                  <w:marTop w:val="0"/>
                  <w:marBottom w:val="0"/>
                  <w:divBdr>
                    <w:top w:val="none" w:sz="0" w:space="0" w:color="auto"/>
                    <w:left w:val="none" w:sz="0" w:space="0" w:color="auto"/>
                    <w:bottom w:val="none" w:sz="0" w:space="0" w:color="auto"/>
                    <w:right w:val="none" w:sz="0" w:space="0" w:color="auto"/>
                  </w:divBdr>
                  <w:divsChild>
                    <w:div w:id="1182427187">
                      <w:marLeft w:val="0"/>
                      <w:marRight w:val="0"/>
                      <w:marTop w:val="0"/>
                      <w:marBottom w:val="0"/>
                      <w:divBdr>
                        <w:top w:val="none" w:sz="0" w:space="0" w:color="auto"/>
                        <w:left w:val="none" w:sz="0" w:space="0" w:color="auto"/>
                        <w:bottom w:val="none" w:sz="0" w:space="0" w:color="auto"/>
                        <w:right w:val="none" w:sz="0" w:space="0" w:color="auto"/>
                      </w:divBdr>
                    </w:div>
                  </w:divsChild>
                </w:div>
                <w:div w:id="833688472">
                  <w:marLeft w:val="0"/>
                  <w:marRight w:val="0"/>
                  <w:marTop w:val="0"/>
                  <w:marBottom w:val="0"/>
                  <w:divBdr>
                    <w:top w:val="none" w:sz="0" w:space="0" w:color="auto"/>
                    <w:left w:val="none" w:sz="0" w:space="0" w:color="auto"/>
                    <w:bottom w:val="none" w:sz="0" w:space="0" w:color="auto"/>
                    <w:right w:val="none" w:sz="0" w:space="0" w:color="auto"/>
                  </w:divBdr>
                  <w:divsChild>
                    <w:div w:id="837042328">
                      <w:marLeft w:val="0"/>
                      <w:marRight w:val="0"/>
                      <w:marTop w:val="0"/>
                      <w:marBottom w:val="0"/>
                      <w:divBdr>
                        <w:top w:val="none" w:sz="0" w:space="0" w:color="auto"/>
                        <w:left w:val="none" w:sz="0" w:space="0" w:color="auto"/>
                        <w:bottom w:val="none" w:sz="0" w:space="0" w:color="auto"/>
                        <w:right w:val="none" w:sz="0" w:space="0" w:color="auto"/>
                      </w:divBdr>
                    </w:div>
                  </w:divsChild>
                </w:div>
                <w:div w:id="862742797">
                  <w:marLeft w:val="0"/>
                  <w:marRight w:val="0"/>
                  <w:marTop w:val="0"/>
                  <w:marBottom w:val="0"/>
                  <w:divBdr>
                    <w:top w:val="none" w:sz="0" w:space="0" w:color="auto"/>
                    <w:left w:val="none" w:sz="0" w:space="0" w:color="auto"/>
                    <w:bottom w:val="none" w:sz="0" w:space="0" w:color="auto"/>
                    <w:right w:val="none" w:sz="0" w:space="0" w:color="auto"/>
                  </w:divBdr>
                  <w:divsChild>
                    <w:div w:id="940993248">
                      <w:marLeft w:val="0"/>
                      <w:marRight w:val="0"/>
                      <w:marTop w:val="0"/>
                      <w:marBottom w:val="0"/>
                      <w:divBdr>
                        <w:top w:val="none" w:sz="0" w:space="0" w:color="auto"/>
                        <w:left w:val="none" w:sz="0" w:space="0" w:color="auto"/>
                        <w:bottom w:val="none" w:sz="0" w:space="0" w:color="auto"/>
                        <w:right w:val="none" w:sz="0" w:space="0" w:color="auto"/>
                      </w:divBdr>
                    </w:div>
                  </w:divsChild>
                </w:div>
                <w:div w:id="869760254">
                  <w:marLeft w:val="0"/>
                  <w:marRight w:val="0"/>
                  <w:marTop w:val="0"/>
                  <w:marBottom w:val="0"/>
                  <w:divBdr>
                    <w:top w:val="none" w:sz="0" w:space="0" w:color="auto"/>
                    <w:left w:val="none" w:sz="0" w:space="0" w:color="auto"/>
                    <w:bottom w:val="none" w:sz="0" w:space="0" w:color="auto"/>
                    <w:right w:val="none" w:sz="0" w:space="0" w:color="auto"/>
                  </w:divBdr>
                  <w:divsChild>
                    <w:div w:id="1331762546">
                      <w:marLeft w:val="0"/>
                      <w:marRight w:val="0"/>
                      <w:marTop w:val="0"/>
                      <w:marBottom w:val="0"/>
                      <w:divBdr>
                        <w:top w:val="none" w:sz="0" w:space="0" w:color="auto"/>
                        <w:left w:val="none" w:sz="0" w:space="0" w:color="auto"/>
                        <w:bottom w:val="none" w:sz="0" w:space="0" w:color="auto"/>
                        <w:right w:val="none" w:sz="0" w:space="0" w:color="auto"/>
                      </w:divBdr>
                    </w:div>
                  </w:divsChild>
                </w:div>
                <w:div w:id="886725043">
                  <w:marLeft w:val="0"/>
                  <w:marRight w:val="0"/>
                  <w:marTop w:val="0"/>
                  <w:marBottom w:val="0"/>
                  <w:divBdr>
                    <w:top w:val="none" w:sz="0" w:space="0" w:color="auto"/>
                    <w:left w:val="none" w:sz="0" w:space="0" w:color="auto"/>
                    <w:bottom w:val="none" w:sz="0" w:space="0" w:color="auto"/>
                    <w:right w:val="none" w:sz="0" w:space="0" w:color="auto"/>
                  </w:divBdr>
                  <w:divsChild>
                    <w:div w:id="1666781649">
                      <w:marLeft w:val="0"/>
                      <w:marRight w:val="0"/>
                      <w:marTop w:val="0"/>
                      <w:marBottom w:val="0"/>
                      <w:divBdr>
                        <w:top w:val="none" w:sz="0" w:space="0" w:color="auto"/>
                        <w:left w:val="none" w:sz="0" w:space="0" w:color="auto"/>
                        <w:bottom w:val="none" w:sz="0" w:space="0" w:color="auto"/>
                        <w:right w:val="none" w:sz="0" w:space="0" w:color="auto"/>
                      </w:divBdr>
                    </w:div>
                    <w:div w:id="2146503829">
                      <w:marLeft w:val="0"/>
                      <w:marRight w:val="0"/>
                      <w:marTop w:val="0"/>
                      <w:marBottom w:val="0"/>
                      <w:divBdr>
                        <w:top w:val="none" w:sz="0" w:space="0" w:color="auto"/>
                        <w:left w:val="none" w:sz="0" w:space="0" w:color="auto"/>
                        <w:bottom w:val="none" w:sz="0" w:space="0" w:color="auto"/>
                        <w:right w:val="none" w:sz="0" w:space="0" w:color="auto"/>
                      </w:divBdr>
                    </w:div>
                  </w:divsChild>
                </w:div>
                <w:div w:id="1049693432">
                  <w:marLeft w:val="0"/>
                  <w:marRight w:val="0"/>
                  <w:marTop w:val="0"/>
                  <w:marBottom w:val="0"/>
                  <w:divBdr>
                    <w:top w:val="none" w:sz="0" w:space="0" w:color="auto"/>
                    <w:left w:val="none" w:sz="0" w:space="0" w:color="auto"/>
                    <w:bottom w:val="none" w:sz="0" w:space="0" w:color="auto"/>
                    <w:right w:val="none" w:sz="0" w:space="0" w:color="auto"/>
                  </w:divBdr>
                  <w:divsChild>
                    <w:div w:id="287854432">
                      <w:marLeft w:val="0"/>
                      <w:marRight w:val="0"/>
                      <w:marTop w:val="0"/>
                      <w:marBottom w:val="0"/>
                      <w:divBdr>
                        <w:top w:val="none" w:sz="0" w:space="0" w:color="auto"/>
                        <w:left w:val="none" w:sz="0" w:space="0" w:color="auto"/>
                        <w:bottom w:val="none" w:sz="0" w:space="0" w:color="auto"/>
                        <w:right w:val="none" w:sz="0" w:space="0" w:color="auto"/>
                      </w:divBdr>
                    </w:div>
                  </w:divsChild>
                </w:div>
                <w:div w:id="1173490661">
                  <w:marLeft w:val="0"/>
                  <w:marRight w:val="0"/>
                  <w:marTop w:val="0"/>
                  <w:marBottom w:val="0"/>
                  <w:divBdr>
                    <w:top w:val="none" w:sz="0" w:space="0" w:color="auto"/>
                    <w:left w:val="none" w:sz="0" w:space="0" w:color="auto"/>
                    <w:bottom w:val="none" w:sz="0" w:space="0" w:color="auto"/>
                    <w:right w:val="none" w:sz="0" w:space="0" w:color="auto"/>
                  </w:divBdr>
                  <w:divsChild>
                    <w:div w:id="24140691">
                      <w:marLeft w:val="0"/>
                      <w:marRight w:val="0"/>
                      <w:marTop w:val="0"/>
                      <w:marBottom w:val="0"/>
                      <w:divBdr>
                        <w:top w:val="none" w:sz="0" w:space="0" w:color="auto"/>
                        <w:left w:val="none" w:sz="0" w:space="0" w:color="auto"/>
                        <w:bottom w:val="none" w:sz="0" w:space="0" w:color="auto"/>
                        <w:right w:val="none" w:sz="0" w:space="0" w:color="auto"/>
                      </w:divBdr>
                    </w:div>
                    <w:div w:id="351342683">
                      <w:marLeft w:val="0"/>
                      <w:marRight w:val="0"/>
                      <w:marTop w:val="0"/>
                      <w:marBottom w:val="0"/>
                      <w:divBdr>
                        <w:top w:val="none" w:sz="0" w:space="0" w:color="auto"/>
                        <w:left w:val="none" w:sz="0" w:space="0" w:color="auto"/>
                        <w:bottom w:val="none" w:sz="0" w:space="0" w:color="auto"/>
                        <w:right w:val="none" w:sz="0" w:space="0" w:color="auto"/>
                      </w:divBdr>
                    </w:div>
                  </w:divsChild>
                </w:div>
                <w:div w:id="1256599736">
                  <w:marLeft w:val="0"/>
                  <w:marRight w:val="0"/>
                  <w:marTop w:val="0"/>
                  <w:marBottom w:val="0"/>
                  <w:divBdr>
                    <w:top w:val="none" w:sz="0" w:space="0" w:color="auto"/>
                    <w:left w:val="none" w:sz="0" w:space="0" w:color="auto"/>
                    <w:bottom w:val="none" w:sz="0" w:space="0" w:color="auto"/>
                    <w:right w:val="none" w:sz="0" w:space="0" w:color="auto"/>
                  </w:divBdr>
                  <w:divsChild>
                    <w:div w:id="135756026">
                      <w:marLeft w:val="0"/>
                      <w:marRight w:val="0"/>
                      <w:marTop w:val="0"/>
                      <w:marBottom w:val="0"/>
                      <w:divBdr>
                        <w:top w:val="none" w:sz="0" w:space="0" w:color="auto"/>
                        <w:left w:val="none" w:sz="0" w:space="0" w:color="auto"/>
                        <w:bottom w:val="none" w:sz="0" w:space="0" w:color="auto"/>
                        <w:right w:val="none" w:sz="0" w:space="0" w:color="auto"/>
                      </w:divBdr>
                    </w:div>
                  </w:divsChild>
                </w:div>
                <w:div w:id="1404524989">
                  <w:marLeft w:val="0"/>
                  <w:marRight w:val="0"/>
                  <w:marTop w:val="0"/>
                  <w:marBottom w:val="0"/>
                  <w:divBdr>
                    <w:top w:val="none" w:sz="0" w:space="0" w:color="auto"/>
                    <w:left w:val="none" w:sz="0" w:space="0" w:color="auto"/>
                    <w:bottom w:val="none" w:sz="0" w:space="0" w:color="auto"/>
                    <w:right w:val="none" w:sz="0" w:space="0" w:color="auto"/>
                  </w:divBdr>
                  <w:divsChild>
                    <w:div w:id="1443381061">
                      <w:marLeft w:val="0"/>
                      <w:marRight w:val="0"/>
                      <w:marTop w:val="0"/>
                      <w:marBottom w:val="0"/>
                      <w:divBdr>
                        <w:top w:val="none" w:sz="0" w:space="0" w:color="auto"/>
                        <w:left w:val="none" w:sz="0" w:space="0" w:color="auto"/>
                        <w:bottom w:val="none" w:sz="0" w:space="0" w:color="auto"/>
                        <w:right w:val="none" w:sz="0" w:space="0" w:color="auto"/>
                      </w:divBdr>
                    </w:div>
                  </w:divsChild>
                </w:div>
                <w:div w:id="1486317859">
                  <w:marLeft w:val="0"/>
                  <w:marRight w:val="0"/>
                  <w:marTop w:val="0"/>
                  <w:marBottom w:val="0"/>
                  <w:divBdr>
                    <w:top w:val="none" w:sz="0" w:space="0" w:color="auto"/>
                    <w:left w:val="none" w:sz="0" w:space="0" w:color="auto"/>
                    <w:bottom w:val="none" w:sz="0" w:space="0" w:color="auto"/>
                    <w:right w:val="none" w:sz="0" w:space="0" w:color="auto"/>
                  </w:divBdr>
                  <w:divsChild>
                    <w:div w:id="1108089566">
                      <w:marLeft w:val="0"/>
                      <w:marRight w:val="0"/>
                      <w:marTop w:val="0"/>
                      <w:marBottom w:val="0"/>
                      <w:divBdr>
                        <w:top w:val="none" w:sz="0" w:space="0" w:color="auto"/>
                        <w:left w:val="none" w:sz="0" w:space="0" w:color="auto"/>
                        <w:bottom w:val="none" w:sz="0" w:space="0" w:color="auto"/>
                        <w:right w:val="none" w:sz="0" w:space="0" w:color="auto"/>
                      </w:divBdr>
                    </w:div>
                    <w:div w:id="1528710307">
                      <w:marLeft w:val="0"/>
                      <w:marRight w:val="0"/>
                      <w:marTop w:val="0"/>
                      <w:marBottom w:val="0"/>
                      <w:divBdr>
                        <w:top w:val="none" w:sz="0" w:space="0" w:color="auto"/>
                        <w:left w:val="none" w:sz="0" w:space="0" w:color="auto"/>
                        <w:bottom w:val="none" w:sz="0" w:space="0" w:color="auto"/>
                        <w:right w:val="none" w:sz="0" w:space="0" w:color="auto"/>
                      </w:divBdr>
                    </w:div>
                  </w:divsChild>
                </w:div>
                <w:div w:id="1653562717">
                  <w:marLeft w:val="0"/>
                  <w:marRight w:val="0"/>
                  <w:marTop w:val="0"/>
                  <w:marBottom w:val="0"/>
                  <w:divBdr>
                    <w:top w:val="none" w:sz="0" w:space="0" w:color="auto"/>
                    <w:left w:val="none" w:sz="0" w:space="0" w:color="auto"/>
                    <w:bottom w:val="none" w:sz="0" w:space="0" w:color="auto"/>
                    <w:right w:val="none" w:sz="0" w:space="0" w:color="auto"/>
                  </w:divBdr>
                  <w:divsChild>
                    <w:div w:id="1326545801">
                      <w:marLeft w:val="0"/>
                      <w:marRight w:val="0"/>
                      <w:marTop w:val="0"/>
                      <w:marBottom w:val="0"/>
                      <w:divBdr>
                        <w:top w:val="none" w:sz="0" w:space="0" w:color="auto"/>
                        <w:left w:val="none" w:sz="0" w:space="0" w:color="auto"/>
                        <w:bottom w:val="none" w:sz="0" w:space="0" w:color="auto"/>
                        <w:right w:val="none" w:sz="0" w:space="0" w:color="auto"/>
                      </w:divBdr>
                    </w:div>
                    <w:div w:id="1945259243">
                      <w:marLeft w:val="0"/>
                      <w:marRight w:val="0"/>
                      <w:marTop w:val="0"/>
                      <w:marBottom w:val="0"/>
                      <w:divBdr>
                        <w:top w:val="none" w:sz="0" w:space="0" w:color="auto"/>
                        <w:left w:val="none" w:sz="0" w:space="0" w:color="auto"/>
                        <w:bottom w:val="none" w:sz="0" w:space="0" w:color="auto"/>
                        <w:right w:val="none" w:sz="0" w:space="0" w:color="auto"/>
                      </w:divBdr>
                    </w:div>
                  </w:divsChild>
                </w:div>
                <w:div w:id="1993363253">
                  <w:marLeft w:val="0"/>
                  <w:marRight w:val="0"/>
                  <w:marTop w:val="0"/>
                  <w:marBottom w:val="0"/>
                  <w:divBdr>
                    <w:top w:val="none" w:sz="0" w:space="0" w:color="auto"/>
                    <w:left w:val="none" w:sz="0" w:space="0" w:color="auto"/>
                    <w:bottom w:val="none" w:sz="0" w:space="0" w:color="auto"/>
                    <w:right w:val="none" w:sz="0" w:space="0" w:color="auto"/>
                  </w:divBdr>
                  <w:divsChild>
                    <w:div w:id="59981441">
                      <w:marLeft w:val="0"/>
                      <w:marRight w:val="0"/>
                      <w:marTop w:val="0"/>
                      <w:marBottom w:val="0"/>
                      <w:divBdr>
                        <w:top w:val="none" w:sz="0" w:space="0" w:color="auto"/>
                        <w:left w:val="none" w:sz="0" w:space="0" w:color="auto"/>
                        <w:bottom w:val="none" w:sz="0" w:space="0" w:color="auto"/>
                        <w:right w:val="none" w:sz="0" w:space="0" w:color="auto"/>
                      </w:divBdr>
                    </w:div>
                    <w:div w:id="1699503431">
                      <w:marLeft w:val="0"/>
                      <w:marRight w:val="0"/>
                      <w:marTop w:val="0"/>
                      <w:marBottom w:val="0"/>
                      <w:divBdr>
                        <w:top w:val="none" w:sz="0" w:space="0" w:color="auto"/>
                        <w:left w:val="none" w:sz="0" w:space="0" w:color="auto"/>
                        <w:bottom w:val="none" w:sz="0" w:space="0" w:color="auto"/>
                        <w:right w:val="none" w:sz="0" w:space="0" w:color="auto"/>
                      </w:divBdr>
                    </w:div>
                  </w:divsChild>
                </w:div>
                <w:div w:id="2002999107">
                  <w:marLeft w:val="0"/>
                  <w:marRight w:val="0"/>
                  <w:marTop w:val="0"/>
                  <w:marBottom w:val="0"/>
                  <w:divBdr>
                    <w:top w:val="none" w:sz="0" w:space="0" w:color="auto"/>
                    <w:left w:val="none" w:sz="0" w:space="0" w:color="auto"/>
                    <w:bottom w:val="none" w:sz="0" w:space="0" w:color="auto"/>
                    <w:right w:val="none" w:sz="0" w:space="0" w:color="auto"/>
                  </w:divBdr>
                  <w:divsChild>
                    <w:div w:id="312833776">
                      <w:marLeft w:val="0"/>
                      <w:marRight w:val="0"/>
                      <w:marTop w:val="0"/>
                      <w:marBottom w:val="0"/>
                      <w:divBdr>
                        <w:top w:val="none" w:sz="0" w:space="0" w:color="auto"/>
                        <w:left w:val="none" w:sz="0" w:space="0" w:color="auto"/>
                        <w:bottom w:val="none" w:sz="0" w:space="0" w:color="auto"/>
                        <w:right w:val="none" w:sz="0" w:space="0" w:color="auto"/>
                      </w:divBdr>
                    </w:div>
                  </w:divsChild>
                </w:div>
                <w:div w:id="2113240997">
                  <w:marLeft w:val="0"/>
                  <w:marRight w:val="0"/>
                  <w:marTop w:val="0"/>
                  <w:marBottom w:val="0"/>
                  <w:divBdr>
                    <w:top w:val="none" w:sz="0" w:space="0" w:color="auto"/>
                    <w:left w:val="none" w:sz="0" w:space="0" w:color="auto"/>
                    <w:bottom w:val="none" w:sz="0" w:space="0" w:color="auto"/>
                    <w:right w:val="none" w:sz="0" w:space="0" w:color="auto"/>
                  </w:divBdr>
                  <w:divsChild>
                    <w:div w:id="258026281">
                      <w:marLeft w:val="0"/>
                      <w:marRight w:val="0"/>
                      <w:marTop w:val="0"/>
                      <w:marBottom w:val="0"/>
                      <w:divBdr>
                        <w:top w:val="none" w:sz="0" w:space="0" w:color="auto"/>
                        <w:left w:val="none" w:sz="0" w:space="0" w:color="auto"/>
                        <w:bottom w:val="none" w:sz="0" w:space="0" w:color="auto"/>
                        <w:right w:val="none" w:sz="0" w:space="0" w:color="auto"/>
                      </w:divBdr>
                    </w:div>
                    <w:div w:id="1543983410">
                      <w:marLeft w:val="0"/>
                      <w:marRight w:val="0"/>
                      <w:marTop w:val="0"/>
                      <w:marBottom w:val="0"/>
                      <w:divBdr>
                        <w:top w:val="none" w:sz="0" w:space="0" w:color="auto"/>
                        <w:left w:val="none" w:sz="0" w:space="0" w:color="auto"/>
                        <w:bottom w:val="none" w:sz="0" w:space="0" w:color="auto"/>
                        <w:right w:val="none" w:sz="0" w:space="0" w:color="auto"/>
                      </w:divBdr>
                    </w:div>
                  </w:divsChild>
                </w:div>
                <w:div w:id="2113622588">
                  <w:marLeft w:val="0"/>
                  <w:marRight w:val="0"/>
                  <w:marTop w:val="0"/>
                  <w:marBottom w:val="0"/>
                  <w:divBdr>
                    <w:top w:val="none" w:sz="0" w:space="0" w:color="auto"/>
                    <w:left w:val="none" w:sz="0" w:space="0" w:color="auto"/>
                    <w:bottom w:val="none" w:sz="0" w:space="0" w:color="auto"/>
                    <w:right w:val="none" w:sz="0" w:space="0" w:color="auto"/>
                  </w:divBdr>
                  <w:divsChild>
                    <w:div w:id="147390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4699191">
          <w:marLeft w:val="0"/>
          <w:marRight w:val="0"/>
          <w:marTop w:val="0"/>
          <w:marBottom w:val="0"/>
          <w:divBdr>
            <w:top w:val="none" w:sz="0" w:space="0" w:color="auto"/>
            <w:left w:val="none" w:sz="0" w:space="0" w:color="auto"/>
            <w:bottom w:val="none" w:sz="0" w:space="0" w:color="auto"/>
            <w:right w:val="none" w:sz="0" w:space="0" w:color="auto"/>
          </w:divBdr>
        </w:div>
        <w:div w:id="1216772630">
          <w:marLeft w:val="0"/>
          <w:marRight w:val="0"/>
          <w:marTop w:val="0"/>
          <w:marBottom w:val="0"/>
          <w:divBdr>
            <w:top w:val="none" w:sz="0" w:space="0" w:color="auto"/>
            <w:left w:val="none" w:sz="0" w:space="0" w:color="auto"/>
            <w:bottom w:val="none" w:sz="0" w:space="0" w:color="auto"/>
            <w:right w:val="none" w:sz="0" w:space="0" w:color="auto"/>
          </w:divBdr>
        </w:div>
        <w:div w:id="1285700117">
          <w:marLeft w:val="0"/>
          <w:marRight w:val="0"/>
          <w:marTop w:val="0"/>
          <w:marBottom w:val="0"/>
          <w:divBdr>
            <w:top w:val="none" w:sz="0" w:space="0" w:color="auto"/>
            <w:left w:val="none" w:sz="0" w:space="0" w:color="auto"/>
            <w:bottom w:val="none" w:sz="0" w:space="0" w:color="auto"/>
            <w:right w:val="none" w:sz="0" w:space="0" w:color="auto"/>
          </w:divBdr>
        </w:div>
        <w:div w:id="1436484243">
          <w:marLeft w:val="0"/>
          <w:marRight w:val="0"/>
          <w:marTop w:val="0"/>
          <w:marBottom w:val="0"/>
          <w:divBdr>
            <w:top w:val="none" w:sz="0" w:space="0" w:color="auto"/>
            <w:left w:val="none" w:sz="0" w:space="0" w:color="auto"/>
            <w:bottom w:val="none" w:sz="0" w:space="0" w:color="auto"/>
            <w:right w:val="none" w:sz="0" w:space="0" w:color="auto"/>
          </w:divBdr>
        </w:div>
        <w:div w:id="1574658746">
          <w:marLeft w:val="0"/>
          <w:marRight w:val="0"/>
          <w:marTop w:val="0"/>
          <w:marBottom w:val="0"/>
          <w:divBdr>
            <w:top w:val="none" w:sz="0" w:space="0" w:color="auto"/>
            <w:left w:val="none" w:sz="0" w:space="0" w:color="auto"/>
            <w:bottom w:val="none" w:sz="0" w:space="0" w:color="auto"/>
            <w:right w:val="none" w:sz="0" w:space="0" w:color="auto"/>
          </w:divBdr>
        </w:div>
        <w:div w:id="1699040467">
          <w:marLeft w:val="0"/>
          <w:marRight w:val="0"/>
          <w:marTop w:val="0"/>
          <w:marBottom w:val="0"/>
          <w:divBdr>
            <w:top w:val="none" w:sz="0" w:space="0" w:color="auto"/>
            <w:left w:val="none" w:sz="0" w:space="0" w:color="auto"/>
            <w:bottom w:val="none" w:sz="0" w:space="0" w:color="auto"/>
            <w:right w:val="none" w:sz="0" w:space="0" w:color="auto"/>
          </w:divBdr>
        </w:div>
        <w:div w:id="1797406770">
          <w:marLeft w:val="0"/>
          <w:marRight w:val="0"/>
          <w:marTop w:val="0"/>
          <w:marBottom w:val="0"/>
          <w:divBdr>
            <w:top w:val="none" w:sz="0" w:space="0" w:color="auto"/>
            <w:left w:val="none" w:sz="0" w:space="0" w:color="auto"/>
            <w:bottom w:val="none" w:sz="0" w:space="0" w:color="auto"/>
            <w:right w:val="none" w:sz="0" w:space="0" w:color="auto"/>
          </w:divBdr>
        </w:div>
        <w:div w:id="1890530944">
          <w:marLeft w:val="0"/>
          <w:marRight w:val="0"/>
          <w:marTop w:val="0"/>
          <w:marBottom w:val="0"/>
          <w:divBdr>
            <w:top w:val="none" w:sz="0" w:space="0" w:color="auto"/>
            <w:left w:val="none" w:sz="0" w:space="0" w:color="auto"/>
            <w:bottom w:val="none" w:sz="0" w:space="0" w:color="auto"/>
            <w:right w:val="none" w:sz="0" w:space="0" w:color="auto"/>
          </w:divBdr>
        </w:div>
        <w:div w:id="2084794150">
          <w:marLeft w:val="0"/>
          <w:marRight w:val="0"/>
          <w:marTop w:val="0"/>
          <w:marBottom w:val="0"/>
          <w:divBdr>
            <w:top w:val="none" w:sz="0" w:space="0" w:color="auto"/>
            <w:left w:val="none" w:sz="0" w:space="0" w:color="auto"/>
            <w:bottom w:val="none" w:sz="0" w:space="0" w:color="auto"/>
            <w:right w:val="none" w:sz="0" w:space="0" w:color="auto"/>
          </w:divBdr>
        </w:div>
      </w:divsChild>
    </w:div>
    <w:div w:id="892159338">
      <w:bodyDiv w:val="1"/>
      <w:marLeft w:val="0"/>
      <w:marRight w:val="0"/>
      <w:marTop w:val="0"/>
      <w:marBottom w:val="0"/>
      <w:divBdr>
        <w:top w:val="none" w:sz="0" w:space="0" w:color="auto"/>
        <w:left w:val="none" w:sz="0" w:space="0" w:color="auto"/>
        <w:bottom w:val="none" w:sz="0" w:space="0" w:color="auto"/>
        <w:right w:val="none" w:sz="0" w:space="0" w:color="auto"/>
      </w:divBdr>
      <w:divsChild>
        <w:div w:id="22023440">
          <w:marLeft w:val="0"/>
          <w:marRight w:val="0"/>
          <w:marTop w:val="0"/>
          <w:marBottom w:val="0"/>
          <w:divBdr>
            <w:top w:val="none" w:sz="0" w:space="0" w:color="auto"/>
            <w:left w:val="none" w:sz="0" w:space="0" w:color="auto"/>
            <w:bottom w:val="none" w:sz="0" w:space="0" w:color="auto"/>
            <w:right w:val="none" w:sz="0" w:space="0" w:color="auto"/>
          </w:divBdr>
        </w:div>
        <w:div w:id="238755111">
          <w:marLeft w:val="0"/>
          <w:marRight w:val="0"/>
          <w:marTop w:val="0"/>
          <w:marBottom w:val="0"/>
          <w:divBdr>
            <w:top w:val="none" w:sz="0" w:space="0" w:color="auto"/>
            <w:left w:val="none" w:sz="0" w:space="0" w:color="auto"/>
            <w:bottom w:val="none" w:sz="0" w:space="0" w:color="auto"/>
            <w:right w:val="none" w:sz="0" w:space="0" w:color="auto"/>
          </w:divBdr>
        </w:div>
        <w:div w:id="441606572">
          <w:marLeft w:val="0"/>
          <w:marRight w:val="0"/>
          <w:marTop w:val="0"/>
          <w:marBottom w:val="0"/>
          <w:divBdr>
            <w:top w:val="none" w:sz="0" w:space="0" w:color="auto"/>
            <w:left w:val="none" w:sz="0" w:space="0" w:color="auto"/>
            <w:bottom w:val="none" w:sz="0" w:space="0" w:color="auto"/>
            <w:right w:val="none" w:sz="0" w:space="0" w:color="auto"/>
          </w:divBdr>
        </w:div>
        <w:div w:id="639842488">
          <w:marLeft w:val="0"/>
          <w:marRight w:val="0"/>
          <w:marTop w:val="0"/>
          <w:marBottom w:val="0"/>
          <w:divBdr>
            <w:top w:val="none" w:sz="0" w:space="0" w:color="auto"/>
            <w:left w:val="none" w:sz="0" w:space="0" w:color="auto"/>
            <w:bottom w:val="none" w:sz="0" w:space="0" w:color="auto"/>
            <w:right w:val="none" w:sz="0" w:space="0" w:color="auto"/>
          </w:divBdr>
        </w:div>
        <w:div w:id="703285086">
          <w:marLeft w:val="0"/>
          <w:marRight w:val="0"/>
          <w:marTop w:val="0"/>
          <w:marBottom w:val="0"/>
          <w:divBdr>
            <w:top w:val="none" w:sz="0" w:space="0" w:color="auto"/>
            <w:left w:val="none" w:sz="0" w:space="0" w:color="auto"/>
            <w:bottom w:val="none" w:sz="0" w:space="0" w:color="auto"/>
            <w:right w:val="none" w:sz="0" w:space="0" w:color="auto"/>
          </w:divBdr>
        </w:div>
        <w:div w:id="2065979382">
          <w:marLeft w:val="0"/>
          <w:marRight w:val="0"/>
          <w:marTop w:val="0"/>
          <w:marBottom w:val="0"/>
          <w:divBdr>
            <w:top w:val="none" w:sz="0" w:space="0" w:color="auto"/>
            <w:left w:val="none" w:sz="0" w:space="0" w:color="auto"/>
            <w:bottom w:val="none" w:sz="0" w:space="0" w:color="auto"/>
            <w:right w:val="none" w:sz="0" w:space="0" w:color="auto"/>
          </w:divBdr>
          <w:divsChild>
            <w:div w:id="1770002657">
              <w:marLeft w:val="-75"/>
              <w:marRight w:val="0"/>
              <w:marTop w:val="30"/>
              <w:marBottom w:val="30"/>
              <w:divBdr>
                <w:top w:val="none" w:sz="0" w:space="0" w:color="auto"/>
                <w:left w:val="none" w:sz="0" w:space="0" w:color="auto"/>
                <w:bottom w:val="none" w:sz="0" w:space="0" w:color="auto"/>
                <w:right w:val="none" w:sz="0" w:space="0" w:color="auto"/>
              </w:divBdr>
              <w:divsChild>
                <w:div w:id="68233130">
                  <w:marLeft w:val="0"/>
                  <w:marRight w:val="0"/>
                  <w:marTop w:val="0"/>
                  <w:marBottom w:val="0"/>
                  <w:divBdr>
                    <w:top w:val="none" w:sz="0" w:space="0" w:color="auto"/>
                    <w:left w:val="none" w:sz="0" w:space="0" w:color="auto"/>
                    <w:bottom w:val="none" w:sz="0" w:space="0" w:color="auto"/>
                    <w:right w:val="none" w:sz="0" w:space="0" w:color="auto"/>
                  </w:divBdr>
                  <w:divsChild>
                    <w:div w:id="1674455366">
                      <w:marLeft w:val="0"/>
                      <w:marRight w:val="0"/>
                      <w:marTop w:val="0"/>
                      <w:marBottom w:val="0"/>
                      <w:divBdr>
                        <w:top w:val="none" w:sz="0" w:space="0" w:color="auto"/>
                        <w:left w:val="none" w:sz="0" w:space="0" w:color="auto"/>
                        <w:bottom w:val="none" w:sz="0" w:space="0" w:color="auto"/>
                        <w:right w:val="none" w:sz="0" w:space="0" w:color="auto"/>
                      </w:divBdr>
                    </w:div>
                  </w:divsChild>
                </w:div>
                <w:div w:id="675692688">
                  <w:marLeft w:val="0"/>
                  <w:marRight w:val="0"/>
                  <w:marTop w:val="0"/>
                  <w:marBottom w:val="0"/>
                  <w:divBdr>
                    <w:top w:val="none" w:sz="0" w:space="0" w:color="auto"/>
                    <w:left w:val="none" w:sz="0" w:space="0" w:color="auto"/>
                    <w:bottom w:val="none" w:sz="0" w:space="0" w:color="auto"/>
                    <w:right w:val="none" w:sz="0" w:space="0" w:color="auto"/>
                  </w:divBdr>
                  <w:divsChild>
                    <w:div w:id="68455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309651">
      <w:bodyDiv w:val="1"/>
      <w:marLeft w:val="0"/>
      <w:marRight w:val="0"/>
      <w:marTop w:val="0"/>
      <w:marBottom w:val="0"/>
      <w:divBdr>
        <w:top w:val="none" w:sz="0" w:space="0" w:color="auto"/>
        <w:left w:val="none" w:sz="0" w:space="0" w:color="auto"/>
        <w:bottom w:val="none" w:sz="0" w:space="0" w:color="auto"/>
        <w:right w:val="none" w:sz="0" w:space="0" w:color="auto"/>
      </w:divBdr>
      <w:divsChild>
        <w:div w:id="709576784">
          <w:marLeft w:val="0"/>
          <w:marRight w:val="0"/>
          <w:marTop w:val="0"/>
          <w:marBottom w:val="0"/>
          <w:divBdr>
            <w:top w:val="none" w:sz="0" w:space="0" w:color="auto"/>
            <w:left w:val="none" w:sz="0" w:space="0" w:color="auto"/>
            <w:bottom w:val="none" w:sz="0" w:space="0" w:color="auto"/>
            <w:right w:val="none" w:sz="0" w:space="0" w:color="auto"/>
          </w:divBdr>
          <w:divsChild>
            <w:div w:id="479351711">
              <w:marLeft w:val="0"/>
              <w:marRight w:val="0"/>
              <w:marTop w:val="0"/>
              <w:marBottom w:val="0"/>
              <w:divBdr>
                <w:top w:val="none" w:sz="0" w:space="0" w:color="auto"/>
                <w:left w:val="none" w:sz="0" w:space="0" w:color="auto"/>
                <w:bottom w:val="none" w:sz="0" w:space="0" w:color="auto"/>
                <w:right w:val="none" w:sz="0" w:space="0" w:color="auto"/>
              </w:divBdr>
              <w:divsChild>
                <w:div w:id="1067800196">
                  <w:marLeft w:val="0"/>
                  <w:marRight w:val="0"/>
                  <w:marTop w:val="0"/>
                  <w:marBottom w:val="0"/>
                  <w:divBdr>
                    <w:top w:val="none" w:sz="0" w:space="0" w:color="auto"/>
                    <w:left w:val="none" w:sz="0" w:space="0" w:color="auto"/>
                    <w:bottom w:val="none" w:sz="0" w:space="0" w:color="auto"/>
                    <w:right w:val="none" w:sz="0" w:space="0" w:color="auto"/>
                  </w:divBdr>
                  <w:divsChild>
                    <w:div w:id="253784661">
                      <w:marLeft w:val="0"/>
                      <w:marRight w:val="0"/>
                      <w:marTop w:val="0"/>
                      <w:marBottom w:val="0"/>
                      <w:divBdr>
                        <w:top w:val="none" w:sz="0" w:space="0" w:color="auto"/>
                        <w:left w:val="none" w:sz="0" w:space="0" w:color="auto"/>
                        <w:bottom w:val="none" w:sz="0" w:space="0" w:color="auto"/>
                        <w:right w:val="none" w:sz="0" w:space="0" w:color="auto"/>
                      </w:divBdr>
                      <w:divsChild>
                        <w:div w:id="7409795">
                          <w:marLeft w:val="0"/>
                          <w:marRight w:val="0"/>
                          <w:marTop w:val="0"/>
                          <w:marBottom w:val="0"/>
                          <w:divBdr>
                            <w:top w:val="none" w:sz="0" w:space="0" w:color="auto"/>
                            <w:left w:val="none" w:sz="0" w:space="0" w:color="auto"/>
                            <w:bottom w:val="none" w:sz="0" w:space="0" w:color="auto"/>
                            <w:right w:val="none" w:sz="0" w:space="0" w:color="auto"/>
                          </w:divBdr>
                          <w:divsChild>
                            <w:div w:id="107968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668604">
      <w:bodyDiv w:val="1"/>
      <w:marLeft w:val="0"/>
      <w:marRight w:val="0"/>
      <w:marTop w:val="0"/>
      <w:marBottom w:val="0"/>
      <w:divBdr>
        <w:top w:val="none" w:sz="0" w:space="0" w:color="auto"/>
        <w:left w:val="none" w:sz="0" w:space="0" w:color="auto"/>
        <w:bottom w:val="none" w:sz="0" w:space="0" w:color="auto"/>
        <w:right w:val="none" w:sz="0" w:space="0" w:color="auto"/>
      </w:divBdr>
    </w:div>
    <w:div w:id="982152471">
      <w:bodyDiv w:val="1"/>
      <w:marLeft w:val="0"/>
      <w:marRight w:val="0"/>
      <w:marTop w:val="0"/>
      <w:marBottom w:val="0"/>
      <w:divBdr>
        <w:top w:val="none" w:sz="0" w:space="0" w:color="auto"/>
        <w:left w:val="none" w:sz="0" w:space="0" w:color="auto"/>
        <w:bottom w:val="none" w:sz="0" w:space="0" w:color="auto"/>
        <w:right w:val="none" w:sz="0" w:space="0" w:color="auto"/>
      </w:divBdr>
    </w:div>
    <w:div w:id="996497333">
      <w:bodyDiv w:val="1"/>
      <w:marLeft w:val="0"/>
      <w:marRight w:val="0"/>
      <w:marTop w:val="0"/>
      <w:marBottom w:val="0"/>
      <w:divBdr>
        <w:top w:val="none" w:sz="0" w:space="0" w:color="auto"/>
        <w:left w:val="none" w:sz="0" w:space="0" w:color="auto"/>
        <w:bottom w:val="none" w:sz="0" w:space="0" w:color="auto"/>
        <w:right w:val="none" w:sz="0" w:space="0" w:color="auto"/>
      </w:divBdr>
      <w:divsChild>
        <w:div w:id="1017386033">
          <w:marLeft w:val="0"/>
          <w:marRight w:val="0"/>
          <w:marTop w:val="0"/>
          <w:marBottom w:val="0"/>
          <w:divBdr>
            <w:top w:val="none" w:sz="0" w:space="0" w:color="auto"/>
            <w:left w:val="none" w:sz="0" w:space="0" w:color="auto"/>
            <w:bottom w:val="none" w:sz="0" w:space="0" w:color="auto"/>
            <w:right w:val="none" w:sz="0" w:space="0" w:color="auto"/>
          </w:divBdr>
        </w:div>
      </w:divsChild>
    </w:div>
    <w:div w:id="1039666515">
      <w:bodyDiv w:val="1"/>
      <w:marLeft w:val="0"/>
      <w:marRight w:val="0"/>
      <w:marTop w:val="0"/>
      <w:marBottom w:val="0"/>
      <w:divBdr>
        <w:top w:val="none" w:sz="0" w:space="0" w:color="auto"/>
        <w:left w:val="none" w:sz="0" w:space="0" w:color="auto"/>
        <w:bottom w:val="none" w:sz="0" w:space="0" w:color="auto"/>
        <w:right w:val="none" w:sz="0" w:space="0" w:color="auto"/>
      </w:divBdr>
    </w:div>
    <w:div w:id="1095588946">
      <w:bodyDiv w:val="1"/>
      <w:marLeft w:val="0"/>
      <w:marRight w:val="0"/>
      <w:marTop w:val="0"/>
      <w:marBottom w:val="0"/>
      <w:divBdr>
        <w:top w:val="none" w:sz="0" w:space="0" w:color="auto"/>
        <w:left w:val="none" w:sz="0" w:space="0" w:color="auto"/>
        <w:bottom w:val="none" w:sz="0" w:space="0" w:color="auto"/>
        <w:right w:val="none" w:sz="0" w:space="0" w:color="auto"/>
      </w:divBdr>
      <w:divsChild>
        <w:div w:id="30568889">
          <w:marLeft w:val="0"/>
          <w:marRight w:val="0"/>
          <w:marTop w:val="0"/>
          <w:marBottom w:val="0"/>
          <w:divBdr>
            <w:top w:val="none" w:sz="0" w:space="0" w:color="auto"/>
            <w:left w:val="none" w:sz="0" w:space="0" w:color="auto"/>
            <w:bottom w:val="none" w:sz="0" w:space="0" w:color="auto"/>
            <w:right w:val="none" w:sz="0" w:space="0" w:color="auto"/>
          </w:divBdr>
        </w:div>
        <w:div w:id="106391544">
          <w:marLeft w:val="0"/>
          <w:marRight w:val="0"/>
          <w:marTop w:val="0"/>
          <w:marBottom w:val="0"/>
          <w:divBdr>
            <w:top w:val="none" w:sz="0" w:space="0" w:color="auto"/>
            <w:left w:val="none" w:sz="0" w:space="0" w:color="auto"/>
            <w:bottom w:val="none" w:sz="0" w:space="0" w:color="auto"/>
            <w:right w:val="none" w:sz="0" w:space="0" w:color="auto"/>
          </w:divBdr>
        </w:div>
        <w:div w:id="127283855">
          <w:marLeft w:val="0"/>
          <w:marRight w:val="0"/>
          <w:marTop w:val="0"/>
          <w:marBottom w:val="0"/>
          <w:divBdr>
            <w:top w:val="none" w:sz="0" w:space="0" w:color="auto"/>
            <w:left w:val="none" w:sz="0" w:space="0" w:color="auto"/>
            <w:bottom w:val="none" w:sz="0" w:space="0" w:color="auto"/>
            <w:right w:val="none" w:sz="0" w:space="0" w:color="auto"/>
          </w:divBdr>
        </w:div>
        <w:div w:id="163320489">
          <w:marLeft w:val="0"/>
          <w:marRight w:val="0"/>
          <w:marTop w:val="0"/>
          <w:marBottom w:val="0"/>
          <w:divBdr>
            <w:top w:val="none" w:sz="0" w:space="0" w:color="auto"/>
            <w:left w:val="none" w:sz="0" w:space="0" w:color="auto"/>
            <w:bottom w:val="none" w:sz="0" w:space="0" w:color="auto"/>
            <w:right w:val="none" w:sz="0" w:space="0" w:color="auto"/>
          </w:divBdr>
        </w:div>
        <w:div w:id="277377033">
          <w:marLeft w:val="0"/>
          <w:marRight w:val="0"/>
          <w:marTop w:val="0"/>
          <w:marBottom w:val="0"/>
          <w:divBdr>
            <w:top w:val="none" w:sz="0" w:space="0" w:color="auto"/>
            <w:left w:val="none" w:sz="0" w:space="0" w:color="auto"/>
            <w:bottom w:val="none" w:sz="0" w:space="0" w:color="auto"/>
            <w:right w:val="none" w:sz="0" w:space="0" w:color="auto"/>
          </w:divBdr>
        </w:div>
        <w:div w:id="286397035">
          <w:marLeft w:val="0"/>
          <w:marRight w:val="0"/>
          <w:marTop w:val="0"/>
          <w:marBottom w:val="0"/>
          <w:divBdr>
            <w:top w:val="none" w:sz="0" w:space="0" w:color="auto"/>
            <w:left w:val="none" w:sz="0" w:space="0" w:color="auto"/>
            <w:bottom w:val="none" w:sz="0" w:space="0" w:color="auto"/>
            <w:right w:val="none" w:sz="0" w:space="0" w:color="auto"/>
          </w:divBdr>
        </w:div>
        <w:div w:id="441843723">
          <w:marLeft w:val="0"/>
          <w:marRight w:val="0"/>
          <w:marTop w:val="0"/>
          <w:marBottom w:val="0"/>
          <w:divBdr>
            <w:top w:val="none" w:sz="0" w:space="0" w:color="auto"/>
            <w:left w:val="none" w:sz="0" w:space="0" w:color="auto"/>
            <w:bottom w:val="none" w:sz="0" w:space="0" w:color="auto"/>
            <w:right w:val="none" w:sz="0" w:space="0" w:color="auto"/>
          </w:divBdr>
          <w:divsChild>
            <w:div w:id="323899508">
              <w:marLeft w:val="-75"/>
              <w:marRight w:val="0"/>
              <w:marTop w:val="30"/>
              <w:marBottom w:val="30"/>
              <w:divBdr>
                <w:top w:val="none" w:sz="0" w:space="0" w:color="auto"/>
                <w:left w:val="none" w:sz="0" w:space="0" w:color="auto"/>
                <w:bottom w:val="none" w:sz="0" w:space="0" w:color="auto"/>
                <w:right w:val="none" w:sz="0" w:space="0" w:color="auto"/>
              </w:divBdr>
              <w:divsChild>
                <w:div w:id="17046533">
                  <w:marLeft w:val="0"/>
                  <w:marRight w:val="0"/>
                  <w:marTop w:val="0"/>
                  <w:marBottom w:val="0"/>
                  <w:divBdr>
                    <w:top w:val="none" w:sz="0" w:space="0" w:color="auto"/>
                    <w:left w:val="none" w:sz="0" w:space="0" w:color="auto"/>
                    <w:bottom w:val="none" w:sz="0" w:space="0" w:color="auto"/>
                    <w:right w:val="none" w:sz="0" w:space="0" w:color="auto"/>
                  </w:divBdr>
                  <w:divsChild>
                    <w:div w:id="578834007">
                      <w:marLeft w:val="0"/>
                      <w:marRight w:val="0"/>
                      <w:marTop w:val="0"/>
                      <w:marBottom w:val="0"/>
                      <w:divBdr>
                        <w:top w:val="none" w:sz="0" w:space="0" w:color="auto"/>
                        <w:left w:val="none" w:sz="0" w:space="0" w:color="auto"/>
                        <w:bottom w:val="none" w:sz="0" w:space="0" w:color="auto"/>
                        <w:right w:val="none" w:sz="0" w:space="0" w:color="auto"/>
                      </w:divBdr>
                    </w:div>
                  </w:divsChild>
                </w:div>
                <w:div w:id="393238920">
                  <w:marLeft w:val="0"/>
                  <w:marRight w:val="0"/>
                  <w:marTop w:val="0"/>
                  <w:marBottom w:val="0"/>
                  <w:divBdr>
                    <w:top w:val="none" w:sz="0" w:space="0" w:color="auto"/>
                    <w:left w:val="none" w:sz="0" w:space="0" w:color="auto"/>
                    <w:bottom w:val="none" w:sz="0" w:space="0" w:color="auto"/>
                    <w:right w:val="none" w:sz="0" w:space="0" w:color="auto"/>
                  </w:divBdr>
                  <w:divsChild>
                    <w:div w:id="833225785">
                      <w:marLeft w:val="0"/>
                      <w:marRight w:val="0"/>
                      <w:marTop w:val="0"/>
                      <w:marBottom w:val="0"/>
                      <w:divBdr>
                        <w:top w:val="none" w:sz="0" w:space="0" w:color="auto"/>
                        <w:left w:val="none" w:sz="0" w:space="0" w:color="auto"/>
                        <w:bottom w:val="none" w:sz="0" w:space="0" w:color="auto"/>
                        <w:right w:val="none" w:sz="0" w:space="0" w:color="auto"/>
                      </w:divBdr>
                    </w:div>
                  </w:divsChild>
                </w:div>
                <w:div w:id="665131135">
                  <w:marLeft w:val="0"/>
                  <w:marRight w:val="0"/>
                  <w:marTop w:val="0"/>
                  <w:marBottom w:val="0"/>
                  <w:divBdr>
                    <w:top w:val="none" w:sz="0" w:space="0" w:color="auto"/>
                    <w:left w:val="none" w:sz="0" w:space="0" w:color="auto"/>
                    <w:bottom w:val="none" w:sz="0" w:space="0" w:color="auto"/>
                    <w:right w:val="none" w:sz="0" w:space="0" w:color="auto"/>
                  </w:divBdr>
                  <w:divsChild>
                    <w:div w:id="1542669765">
                      <w:marLeft w:val="0"/>
                      <w:marRight w:val="0"/>
                      <w:marTop w:val="0"/>
                      <w:marBottom w:val="0"/>
                      <w:divBdr>
                        <w:top w:val="none" w:sz="0" w:space="0" w:color="auto"/>
                        <w:left w:val="none" w:sz="0" w:space="0" w:color="auto"/>
                        <w:bottom w:val="none" w:sz="0" w:space="0" w:color="auto"/>
                        <w:right w:val="none" w:sz="0" w:space="0" w:color="auto"/>
                      </w:divBdr>
                    </w:div>
                  </w:divsChild>
                </w:div>
                <w:div w:id="1387148953">
                  <w:marLeft w:val="0"/>
                  <w:marRight w:val="0"/>
                  <w:marTop w:val="0"/>
                  <w:marBottom w:val="0"/>
                  <w:divBdr>
                    <w:top w:val="none" w:sz="0" w:space="0" w:color="auto"/>
                    <w:left w:val="none" w:sz="0" w:space="0" w:color="auto"/>
                    <w:bottom w:val="none" w:sz="0" w:space="0" w:color="auto"/>
                    <w:right w:val="none" w:sz="0" w:space="0" w:color="auto"/>
                  </w:divBdr>
                  <w:divsChild>
                    <w:div w:id="159509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6435567">
          <w:marLeft w:val="0"/>
          <w:marRight w:val="0"/>
          <w:marTop w:val="0"/>
          <w:marBottom w:val="0"/>
          <w:divBdr>
            <w:top w:val="none" w:sz="0" w:space="0" w:color="auto"/>
            <w:left w:val="none" w:sz="0" w:space="0" w:color="auto"/>
            <w:bottom w:val="none" w:sz="0" w:space="0" w:color="auto"/>
            <w:right w:val="none" w:sz="0" w:space="0" w:color="auto"/>
          </w:divBdr>
        </w:div>
        <w:div w:id="642731736">
          <w:marLeft w:val="0"/>
          <w:marRight w:val="0"/>
          <w:marTop w:val="0"/>
          <w:marBottom w:val="0"/>
          <w:divBdr>
            <w:top w:val="none" w:sz="0" w:space="0" w:color="auto"/>
            <w:left w:val="none" w:sz="0" w:space="0" w:color="auto"/>
            <w:bottom w:val="none" w:sz="0" w:space="0" w:color="auto"/>
            <w:right w:val="none" w:sz="0" w:space="0" w:color="auto"/>
          </w:divBdr>
        </w:div>
        <w:div w:id="673653641">
          <w:marLeft w:val="0"/>
          <w:marRight w:val="0"/>
          <w:marTop w:val="0"/>
          <w:marBottom w:val="0"/>
          <w:divBdr>
            <w:top w:val="none" w:sz="0" w:space="0" w:color="auto"/>
            <w:left w:val="none" w:sz="0" w:space="0" w:color="auto"/>
            <w:bottom w:val="none" w:sz="0" w:space="0" w:color="auto"/>
            <w:right w:val="none" w:sz="0" w:space="0" w:color="auto"/>
          </w:divBdr>
        </w:div>
        <w:div w:id="724523168">
          <w:marLeft w:val="0"/>
          <w:marRight w:val="0"/>
          <w:marTop w:val="0"/>
          <w:marBottom w:val="0"/>
          <w:divBdr>
            <w:top w:val="none" w:sz="0" w:space="0" w:color="auto"/>
            <w:left w:val="none" w:sz="0" w:space="0" w:color="auto"/>
            <w:bottom w:val="none" w:sz="0" w:space="0" w:color="auto"/>
            <w:right w:val="none" w:sz="0" w:space="0" w:color="auto"/>
          </w:divBdr>
        </w:div>
        <w:div w:id="765228160">
          <w:marLeft w:val="0"/>
          <w:marRight w:val="0"/>
          <w:marTop w:val="0"/>
          <w:marBottom w:val="0"/>
          <w:divBdr>
            <w:top w:val="none" w:sz="0" w:space="0" w:color="auto"/>
            <w:left w:val="none" w:sz="0" w:space="0" w:color="auto"/>
            <w:bottom w:val="none" w:sz="0" w:space="0" w:color="auto"/>
            <w:right w:val="none" w:sz="0" w:space="0" w:color="auto"/>
          </w:divBdr>
        </w:div>
        <w:div w:id="967466496">
          <w:marLeft w:val="0"/>
          <w:marRight w:val="0"/>
          <w:marTop w:val="0"/>
          <w:marBottom w:val="0"/>
          <w:divBdr>
            <w:top w:val="none" w:sz="0" w:space="0" w:color="auto"/>
            <w:left w:val="none" w:sz="0" w:space="0" w:color="auto"/>
            <w:bottom w:val="none" w:sz="0" w:space="0" w:color="auto"/>
            <w:right w:val="none" w:sz="0" w:space="0" w:color="auto"/>
          </w:divBdr>
        </w:div>
        <w:div w:id="1079794244">
          <w:marLeft w:val="0"/>
          <w:marRight w:val="0"/>
          <w:marTop w:val="0"/>
          <w:marBottom w:val="0"/>
          <w:divBdr>
            <w:top w:val="none" w:sz="0" w:space="0" w:color="auto"/>
            <w:left w:val="none" w:sz="0" w:space="0" w:color="auto"/>
            <w:bottom w:val="none" w:sz="0" w:space="0" w:color="auto"/>
            <w:right w:val="none" w:sz="0" w:space="0" w:color="auto"/>
          </w:divBdr>
        </w:div>
        <w:div w:id="1216697629">
          <w:marLeft w:val="0"/>
          <w:marRight w:val="0"/>
          <w:marTop w:val="0"/>
          <w:marBottom w:val="0"/>
          <w:divBdr>
            <w:top w:val="none" w:sz="0" w:space="0" w:color="auto"/>
            <w:left w:val="none" w:sz="0" w:space="0" w:color="auto"/>
            <w:bottom w:val="none" w:sz="0" w:space="0" w:color="auto"/>
            <w:right w:val="none" w:sz="0" w:space="0" w:color="auto"/>
          </w:divBdr>
        </w:div>
        <w:div w:id="1244608064">
          <w:marLeft w:val="0"/>
          <w:marRight w:val="0"/>
          <w:marTop w:val="0"/>
          <w:marBottom w:val="0"/>
          <w:divBdr>
            <w:top w:val="none" w:sz="0" w:space="0" w:color="auto"/>
            <w:left w:val="none" w:sz="0" w:space="0" w:color="auto"/>
            <w:bottom w:val="none" w:sz="0" w:space="0" w:color="auto"/>
            <w:right w:val="none" w:sz="0" w:space="0" w:color="auto"/>
          </w:divBdr>
          <w:divsChild>
            <w:div w:id="223024822">
              <w:marLeft w:val="-75"/>
              <w:marRight w:val="0"/>
              <w:marTop w:val="30"/>
              <w:marBottom w:val="30"/>
              <w:divBdr>
                <w:top w:val="none" w:sz="0" w:space="0" w:color="auto"/>
                <w:left w:val="none" w:sz="0" w:space="0" w:color="auto"/>
                <w:bottom w:val="none" w:sz="0" w:space="0" w:color="auto"/>
                <w:right w:val="none" w:sz="0" w:space="0" w:color="auto"/>
              </w:divBdr>
              <w:divsChild>
                <w:div w:id="6758195">
                  <w:marLeft w:val="0"/>
                  <w:marRight w:val="0"/>
                  <w:marTop w:val="0"/>
                  <w:marBottom w:val="0"/>
                  <w:divBdr>
                    <w:top w:val="none" w:sz="0" w:space="0" w:color="auto"/>
                    <w:left w:val="none" w:sz="0" w:space="0" w:color="auto"/>
                    <w:bottom w:val="none" w:sz="0" w:space="0" w:color="auto"/>
                    <w:right w:val="none" w:sz="0" w:space="0" w:color="auto"/>
                  </w:divBdr>
                  <w:divsChild>
                    <w:div w:id="41251534">
                      <w:marLeft w:val="0"/>
                      <w:marRight w:val="0"/>
                      <w:marTop w:val="0"/>
                      <w:marBottom w:val="0"/>
                      <w:divBdr>
                        <w:top w:val="none" w:sz="0" w:space="0" w:color="auto"/>
                        <w:left w:val="none" w:sz="0" w:space="0" w:color="auto"/>
                        <w:bottom w:val="none" w:sz="0" w:space="0" w:color="auto"/>
                        <w:right w:val="none" w:sz="0" w:space="0" w:color="auto"/>
                      </w:divBdr>
                    </w:div>
                  </w:divsChild>
                </w:div>
                <w:div w:id="88358956">
                  <w:marLeft w:val="0"/>
                  <w:marRight w:val="0"/>
                  <w:marTop w:val="0"/>
                  <w:marBottom w:val="0"/>
                  <w:divBdr>
                    <w:top w:val="none" w:sz="0" w:space="0" w:color="auto"/>
                    <w:left w:val="none" w:sz="0" w:space="0" w:color="auto"/>
                    <w:bottom w:val="none" w:sz="0" w:space="0" w:color="auto"/>
                    <w:right w:val="none" w:sz="0" w:space="0" w:color="auto"/>
                  </w:divBdr>
                  <w:divsChild>
                    <w:div w:id="1414158819">
                      <w:marLeft w:val="0"/>
                      <w:marRight w:val="0"/>
                      <w:marTop w:val="0"/>
                      <w:marBottom w:val="0"/>
                      <w:divBdr>
                        <w:top w:val="none" w:sz="0" w:space="0" w:color="auto"/>
                        <w:left w:val="none" w:sz="0" w:space="0" w:color="auto"/>
                        <w:bottom w:val="none" w:sz="0" w:space="0" w:color="auto"/>
                        <w:right w:val="none" w:sz="0" w:space="0" w:color="auto"/>
                      </w:divBdr>
                    </w:div>
                  </w:divsChild>
                </w:div>
                <w:div w:id="98725409">
                  <w:marLeft w:val="0"/>
                  <w:marRight w:val="0"/>
                  <w:marTop w:val="0"/>
                  <w:marBottom w:val="0"/>
                  <w:divBdr>
                    <w:top w:val="none" w:sz="0" w:space="0" w:color="auto"/>
                    <w:left w:val="none" w:sz="0" w:space="0" w:color="auto"/>
                    <w:bottom w:val="none" w:sz="0" w:space="0" w:color="auto"/>
                    <w:right w:val="none" w:sz="0" w:space="0" w:color="auto"/>
                  </w:divBdr>
                  <w:divsChild>
                    <w:div w:id="1911891070">
                      <w:marLeft w:val="0"/>
                      <w:marRight w:val="0"/>
                      <w:marTop w:val="0"/>
                      <w:marBottom w:val="0"/>
                      <w:divBdr>
                        <w:top w:val="none" w:sz="0" w:space="0" w:color="auto"/>
                        <w:left w:val="none" w:sz="0" w:space="0" w:color="auto"/>
                        <w:bottom w:val="none" w:sz="0" w:space="0" w:color="auto"/>
                        <w:right w:val="none" w:sz="0" w:space="0" w:color="auto"/>
                      </w:divBdr>
                    </w:div>
                  </w:divsChild>
                </w:div>
                <w:div w:id="131488368">
                  <w:marLeft w:val="0"/>
                  <w:marRight w:val="0"/>
                  <w:marTop w:val="0"/>
                  <w:marBottom w:val="0"/>
                  <w:divBdr>
                    <w:top w:val="none" w:sz="0" w:space="0" w:color="auto"/>
                    <w:left w:val="none" w:sz="0" w:space="0" w:color="auto"/>
                    <w:bottom w:val="none" w:sz="0" w:space="0" w:color="auto"/>
                    <w:right w:val="none" w:sz="0" w:space="0" w:color="auto"/>
                  </w:divBdr>
                  <w:divsChild>
                    <w:div w:id="1396775484">
                      <w:marLeft w:val="0"/>
                      <w:marRight w:val="0"/>
                      <w:marTop w:val="0"/>
                      <w:marBottom w:val="0"/>
                      <w:divBdr>
                        <w:top w:val="none" w:sz="0" w:space="0" w:color="auto"/>
                        <w:left w:val="none" w:sz="0" w:space="0" w:color="auto"/>
                        <w:bottom w:val="none" w:sz="0" w:space="0" w:color="auto"/>
                        <w:right w:val="none" w:sz="0" w:space="0" w:color="auto"/>
                      </w:divBdr>
                    </w:div>
                  </w:divsChild>
                </w:div>
                <w:div w:id="175845435">
                  <w:marLeft w:val="0"/>
                  <w:marRight w:val="0"/>
                  <w:marTop w:val="0"/>
                  <w:marBottom w:val="0"/>
                  <w:divBdr>
                    <w:top w:val="none" w:sz="0" w:space="0" w:color="auto"/>
                    <w:left w:val="none" w:sz="0" w:space="0" w:color="auto"/>
                    <w:bottom w:val="none" w:sz="0" w:space="0" w:color="auto"/>
                    <w:right w:val="none" w:sz="0" w:space="0" w:color="auto"/>
                  </w:divBdr>
                  <w:divsChild>
                    <w:div w:id="475034028">
                      <w:marLeft w:val="0"/>
                      <w:marRight w:val="0"/>
                      <w:marTop w:val="0"/>
                      <w:marBottom w:val="0"/>
                      <w:divBdr>
                        <w:top w:val="none" w:sz="0" w:space="0" w:color="auto"/>
                        <w:left w:val="none" w:sz="0" w:space="0" w:color="auto"/>
                        <w:bottom w:val="none" w:sz="0" w:space="0" w:color="auto"/>
                        <w:right w:val="none" w:sz="0" w:space="0" w:color="auto"/>
                      </w:divBdr>
                    </w:div>
                  </w:divsChild>
                </w:div>
                <w:div w:id="187379383">
                  <w:marLeft w:val="0"/>
                  <w:marRight w:val="0"/>
                  <w:marTop w:val="0"/>
                  <w:marBottom w:val="0"/>
                  <w:divBdr>
                    <w:top w:val="none" w:sz="0" w:space="0" w:color="auto"/>
                    <w:left w:val="none" w:sz="0" w:space="0" w:color="auto"/>
                    <w:bottom w:val="none" w:sz="0" w:space="0" w:color="auto"/>
                    <w:right w:val="none" w:sz="0" w:space="0" w:color="auto"/>
                  </w:divBdr>
                  <w:divsChild>
                    <w:div w:id="897742830">
                      <w:marLeft w:val="0"/>
                      <w:marRight w:val="0"/>
                      <w:marTop w:val="0"/>
                      <w:marBottom w:val="0"/>
                      <w:divBdr>
                        <w:top w:val="none" w:sz="0" w:space="0" w:color="auto"/>
                        <w:left w:val="none" w:sz="0" w:space="0" w:color="auto"/>
                        <w:bottom w:val="none" w:sz="0" w:space="0" w:color="auto"/>
                        <w:right w:val="none" w:sz="0" w:space="0" w:color="auto"/>
                      </w:divBdr>
                    </w:div>
                  </w:divsChild>
                </w:div>
                <w:div w:id="271597899">
                  <w:marLeft w:val="0"/>
                  <w:marRight w:val="0"/>
                  <w:marTop w:val="0"/>
                  <w:marBottom w:val="0"/>
                  <w:divBdr>
                    <w:top w:val="none" w:sz="0" w:space="0" w:color="auto"/>
                    <w:left w:val="none" w:sz="0" w:space="0" w:color="auto"/>
                    <w:bottom w:val="none" w:sz="0" w:space="0" w:color="auto"/>
                    <w:right w:val="none" w:sz="0" w:space="0" w:color="auto"/>
                  </w:divBdr>
                  <w:divsChild>
                    <w:div w:id="1632906187">
                      <w:marLeft w:val="0"/>
                      <w:marRight w:val="0"/>
                      <w:marTop w:val="0"/>
                      <w:marBottom w:val="0"/>
                      <w:divBdr>
                        <w:top w:val="none" w:sz="0" w:space="0" w:color="auto"/>
                        <w:left w:val="none" w:sz="0" w:space="0" w:color="auto"/>
                        <w:bottom w:val="none" w:sz="0" w:space="0" w:color="auto"/>
                        <w:right w:val="none" w:sz="0" w:space="0" w:color="auto"/>
                      </w:divBdr>
                    </w:div>
                  </w:divsChild>
                </w:div>
                <w:div w:id="294920192">
                  <w:marLeft w:val="0"/>
                  <w:marRight w:val="0"/>
                  <w:marTop w:val="0"/>
                  <w:marBottom w:val="0"/>
                  <w:divBdr>
                    <w:top w:val="none" w:sz="0" w:space="0" w:color="auto"/>
                    <w:left w:val="none" w:sz="0" w:space="0" w:color="auto"/>
                    <w:bottom w:val="none" w:sz="0" w:space="0" w:color="auto"/>
                    <w:right w:val="none" w:sz="0" w:space="0" w:color="auto"/>
                  </w:divBdr>
                  <w:divsChild>
                    <w:div w:id="1481263293">
                      <w:marLeft w:val="0"/>
                      <w:marRight w:val="0"/>
                      <w:marTop w:val="0"/>
                      <w:marBottom w:val="0"/>
                      <w:divBdr>
                        <w:top w:val="none" w:sz="0" w:space="0" w:color="auto"/>
                        <w:left w:val="none" w:sz="0" w:space="0" w:color="auto"/>
                        <w:bottom w:val="none" w:sz="0" w:space="0" w:color="auto"/>
                        <w:right w:val="none" w:sz="0" w:space="0" w:color="auto"/>
                      </w:divBdr>
                    </w:div>
                  </w:divsChild>
                </w:div>
                <w:div w:id="296909609">
                  <w:marLeft w:val="0"/>
                  <w:marRight w:val="0"/>
                  <w:marTop w:val="0"/>
                  <w:marBottom w:val="0"/>
                  <w:divBdr>
                    <w:top w:val="none" w:sz="0" w:space="0" w:color="auto"/>
                    <w:left w:val="none" w:sz="0" w:space="0" w:color="auto"/>
                    <w:bottom w:val="none" w:sz="0" w:space="0" w:color="auto"/>
                    <w:right w:val="none" w:sz="0" w:space="0" w:color="auto"/>
                  </w:divBdr>
                  <w:divsChild>
                    <w:div w:id="1225071378">
                      <w:marLeft w:val="0"/>
                      <w:marRight w:val="0"/>
                      <w:marTop w:val="0"/>
                      <w:marBottom w:val="0"/>
                      <w:divBdr>
                        <w:top w:val="none" w:sz="0" w:space="0" w:color="auto"/>
                        <w:left w:val="none" w:sz="0" w:space="0" w:color="auto"/>
                        <w:bottom w:val="none" w:sz="0" w:space="0" w:color="auto"/>
                        <w:right w:val="none" w:sz="0" w:space="0" w:color="auto"/>
                      </w:divBdr>
                    </w:div>
                  </w:divsChild>
                </w:div>
                <w:div w:id="306058880">
                  <w:marLeft w:val="0"/>
                  <w:marRight w:val="0"/>
                  <w:marTop w:val="0"/>
                  <w:marBottom w:val="0"/>
                  <w:divBdr>
                    <w:top w:val="none" w:sz="0" w:space="0" w:color="auto"/>
                    <w:left w:val="none" w:sz="0" w:space="0" w:color="auto"/>
                    <w:bottom w:val="none" w:sz="0" w:space="0" w:color="auto"/>
                    <w:right w:val="none" w:sz="0" w:space="0" w:color="auto"/>
                  </w:divBdr>
                  <w:divsChild>
                    <w:div w:id="504243863">
                      <w:marLeft w:val="0"/>
                      <w:marRight w:val="0"/>
                      <w:marTop w:val="0"/>
                      <w:marBottom w:val="0"/>
                      <w:divBdr>
                        <w:top w:val="none" w:sz="0" w:space="0" w:color="auto"/>
                        <w:left w:val="none" w:sz="0" w:space="0" w:color="auto"/>
                        <w:bottom w:val="none" w:sz="0" w:space="0" w:color="auto"/>
                        <w:right w:val="none" w:sz="0" w:space="0" w:color="auto"/>
                      </w:divBdr>
                    </w:div>
                  </w:divsChild>
                </w:div>
                <w:div w:id="345209422">
                  <w:marLeft w:val="0"/>
                  <w:marRight w:val="0"/>
                  <w:marTop w:val="0"/>
                  <w:marBottom w:val="0"/>
                  <w:divBdr>
                    <w:top w:val="none" w:sz="0" w:space="0" w:color="auto"/>
                    <w:left w:val="none" w:sz="0" w:space="0" w:color="auto"/>
                    <w:bottom w:val="none" w:sz="0" w:space="0" w:color="auto"/>
                    <w:right w:val="none" w:sz="0" w:space="0" w:color="auto"/>
                  </w:divBdr>
                  <w:divsChild>
                    <w:div w:id="2012901628">
                      <w:marLeft w:val="0"/>
                      <w:marRight w:val="0"/>
                      <w:marTop w:val="0"/>
                      <w:marBottom w:val="0"/>
                      <w:divBdr>
                        <w:top w:val="none" w:sz="0" w:space="0" w:color="auto"/>
                        <w:left w:val="none" w:sz="0" w:space="0" w:color="auto"/>
                        <w:bottom w:val="none" w:sz="0" w:space="0" w:color="auto"/>
                        <w:right w:val="none" w:sz="0" w:space="0" w:color="auto"/>
                      </w:divBdr>
                    </w:div>
                  </w:divsChild>
                </w:div>
                <w:div w:id="363025248">
                  <w:marLeft w:val="0"/>
                  <w:marRight w:val="0"/>
                  <w:marTop w:val="0"/>
                  <w:marBottom w:val="0"/>
                  <w:divBdr>
                    <w:top w:val="none" w:sz="0" w:space="0" w:color="auto"/>
                    <w:left w:val="none" w:sz="0" w:space="0" w:color="auto"/>
                    <w:bottom w:val="none" w:sz="0" w:space="0" w:color="auto"/>
                    <w:right w:val="none" w:sz="0" w:space="0" w:color="auto"/>
                  </w:divBdr>
                  <w:divsChild>
                    <w:div w:id="2063869211">
                      <w:marLeft w:val="0"/>
                      <w:marRight w:val="0"/>
                      <w:marTop w:val="0"/>
                      <w:marBottom w:val="0"/>
                      <w:divBdr>
                        <w:top w:val="none" w:sz="0" w:space="0" w:color="auto"/>
                        <w:left w:val="none" w:sz="0" w:space="0" w:color="auto"/>
                        <w:bottom w:val="none" w:sz="0" w:space="0" w:color="auto"/>
                        <w:right w:val="none" w:sz="0" w:space="0" w:color="auto"/>
                      </w:divBdr>
                    </w:div>
                  </w:divsChild>
                </w:div>
                <w:div w:id="402607835">
                  <w:marLeft w:val="0"/>
                  <w:marRight w:val="0"/>
                  <w:marTop w:val="0"/>
                  <w:marBottom w:val="0"/>
                  <w:divBdr>
                    <w:top w:val="none" w:sz="0" w:space="0" w:color="auto"/>
                    <w:left w:val="none" w:sz="0" w:space="0" w:color="auto"/>
                    <w:bottom w:val="none" w:sz="0" w:space="0" w:color="auto"/>
                    <w:right w:val="none" w:sz="0" w:space="0" w:color="auto"/>
                  </w:divBdr>
                  <w:divsChild>
                    <w:div w:id="553202569">
                      <w:marLeft w:val="0"/>
                      <w:marRight w:val="0"/>
                      <w:marTop w:val="0"/>
                      <w:marBottom w:val="0"/>
                      <w:divBdr>
                        <w:top w:val="none" w:sz="0" w:space="0" w:color="auto"/>
                        <w:left w:val="none" w:sz="0" w:space="0" w:color="auto"/>
                        <w:bottom w:val="none" w:sz="0" w:space="0" w:color="auto"/>
                        <w:right w:val="none" w:sz="0" w:space="0" w:color="auto"/>
                      </w:divBdr>
                    </w:div>
                  </w:divsChild>
                </w:div>
                <w:div w:id="412777887">
                  <w:marLeft w:val="0"/>
                  <w:marRight w:val="0"/>
                  <w:marTop w:val="0"/>
                  <w:marBottom w:val="0"/>
                  <w:divBdr>
                    <w:top w:val="none" w:sz="0" w:space="0" w:color="auto"/>
                    <w:left w:val="none" w:sz="0" w:space="0" w:color="auto"/>
                    <w:bottom w:val="none" w:sz="0" w:space="0" w:color="auto"/>
                    <w:right w:val="none" w:sz="0" w:space="0" w:color="auto"/>
                  </w:divBdr>
                  <w:divsChild>
                    <w:div w:id="854539295">
                      <w:marLeft w:val="0"/>
                      <w:marRight w:val="0"/>
                      <w:marTop w:val="0"/>
                      <w:marBottom w:val="0"/>
                      <w:divBdr>
                        <w:top w:val="none" w:sz="0" w:space="0" w:color="auto"/>
                        <w:left w:val="none" w:sz="0" w:space="0" w:color="auto"/>
                        <w:bottom w:val="none" w:sz="0" w:space="0" w:color="auto"/>
                        <w:right w:val="none" w:sz="0" w:space="0" w:color="auto"/>
                      </w:divBdr>
                    </w:div>
                  </w:divsChild>
                </w:div>
                <w:div w:id="419449746">
                  <w:marLeft w:val="0"/>
                  <w:marRight w:val="0"/>
                  <w:marTop w:val="0"/>
                  <w:marBottom w:val="0"/>
                  <w:divBdr>
                    <w:top w:val="none" w:sz="0" w:space="0" w:color="auto"/>
                    <w:left w:val="none" w:sz="0" w:space="0" w:color="auto"/>
                    <w:bottom w:val="none" w:sz="0" w:space="0" w:color="auto"/>
                    <w:right w:val="none" w:sz="0" w:space="0" w:color="auto"/>
                  </w:divBdr>
                  <w:divsChild>
                    <w:div w:id="1053693360">
                      <w:marLeft w:val="0"/>
                      <w:marRight w:val="0"/>
                      <w:marTop w:val="0"/>
                      <w:marBottom w:val="0"/>
                      <w:divBdr>
                        <w:top w:val="none" w:sz="0" w:space="0" w:color="auto"/>
                        <w:left w:val="none" w:sz="0" w:space="0" w:color="auto"/>
                        <w:bottom w:val="none" w:sz="0" w:space="0" w:color="auto"/>
                        <w:right w:val="none" w:sz="0" w:space="0" w:color="auto"/>
                      </w:divBdr>
                    </w:div>
                  </w:divsChild>
                </w:div>
                <w:div w:id="420222034">
                  <w:marLeft w:val="0"/>
                  <w:marRight w:val="0"/>
                  <w:marTop w:val="0"/>
                  <w:marBottom w:val="0"/>
                  <w:divBdr>
                    <w:top w:val="none" w:sz="0" w:space="0" w:color="auto"/>
                    <w:left w:val="none" w:sz="0" w:space="0" w:color="auto"/>
                    <w:bottom w:val="none" w:sz="0" w:space="0" w:color="auto"/>
                    <w:right w:val="none" w:sz="0" w:space="0" w:color="auto"/>
                  </w:divBdr>
                  <w:divsChild>
                    <w:div w:id="371419921">
                      <w:marLeft w:val="0"/>
                      <w:marRight w:val="0"/>
                      <w:marTop w:val="0"/>
                      <w:marBottom w:val="0"/>
                      <w:divBdr>
                        <w:top w:val="none" w:sz="0" w:space="0" w:color="auto"/>
                        <w:left w:val="none" w:sz="0" w:space="0" w:color="auto"/>
                        <w:bottom w:val="none" w:sz="0" w:space="0" w:color="auto"/>
                        <w:right w:val="none" w:sz="0" w:space="0" w:color="auto"/>
                      </w:divBdr>
                    </w:div>
                  </w:divsChild>
                </w:div>
                <w:div w:id="425853562">
                  <w:marLeft w:val="0"/>
                  <w:marRight w:val="0"/>
                  <w:marTop w:val="0"/>
                  <w:marBottom w:val="0"/>
                  <w:divBdr>
                    <w:top w:val="none" w:sz="0" w:space="0" w:color="auto"/>
                    <w:left w:val="none" w:sz="0" w:space="0" w:color="auto"/>
                    <w:bottom w:val="none" w:sz="0" w:space="0" w:color="auto"/>
                    <w:right w:val="none" w:sz="0" w:space="0" w:color="auto"/>
                  </w:divBdr>
                  <w:divsChild>
                    <w:div w:id="1333294809">
                      <w:marLeft w:val="0"/>
                      <w:marRight w:val="0"/>
                      <w:marTop w:val="0"/>
                      <w:marBottom w:val="0"/>
                      <w:divBdr>
                        <w:top w:val="none" w:sz="0" w:space="0" w:color="auto"/>
                        <w:left w:val="none" w:sz="0" w:space="0" w:color="auto"/>
                        <w:bottom w:val="none" w:sz="0" w:space="0" w:color="auto"/>
                        <w:right w:val="none" w:sz="0" w:space="0" w:color="auto"/>
                      </w:divBdr>
                    </w:div>
                  </w:divsChild>
                </w:div>
                <w:div w:id="434012119">
                  <w:marLeft w:val="0"/>
                  <w:marRight w:val="0"/>
                  <w:marTop w:val="0"/>
                  <w:marBottom w:val="0"/>
                  <w:divBdr>
                    <w:top w:val="none" w:sz="0" w:space="0" w:color="auto"/>
                    <w:left w:val="none" w:sz="0" w:space="0" w:color="auto"/>
                    <w:bottom w:val="none" w:sz="0" w:space="0" w:color="auto"/>
                    <w:right w:val="none" w:sz="0" w:space="0" w:color="auto"/>
                  </w:divBdr>
                  <w:divsChild>
                    <w:div w:id="1465927095">
                      <w:marLeft w:val="0"/>
                      <w:marRight w:val="0"/>
                      <w:marTop w:val="0"/>
                      <w:marBottom w:val="0"/>
                      <w:divBdr>
                        <w:top w:val="none" w:sz="0" w:space="0" w:color="auto"/>
                        <w:left w:val="none" w:sz="0" w:space="0" w:color="auto"/>
                        <w:bottom w:val="none" w:sz="0" w:space="0" w:color="auto"/>
                        <w:right w:val="none" w:sz="0" w:space="0" w:color="auto"/>
                      </w:divBdr>
                    </w:div>
                  </w:divsChild>
                </w:div>
                <w:div w:id="444889513">
                  <w:marLeft w:val="0"/>
                  <w:marRight w:val="0"/>
                  <w:marTop w:val="0"/>
                  <w:marBottom w:val="0"/>
                  <w:divBdr>
                    <w:top w:val="none" w:sz="0" w:space="0" w:color="auto"/>
                    <w:left w:val="none" w:sz="0" w:space="0" w:color="auto"/>
                    <w:bottom w:val="none" w:sz="0" w:space="0" w:color="auto"/>
                    <w:right w:val="none" w:sz="0" w:space="0" w:color="auto"/>
                  </w:divBdr>
                  <w:divsChild>
                    <w:div w:id="489561374">
                      <w:marLeft w:val="0"/>
                      <w:marRight w:val="0"/>
                      <w:marTop w:val="0"/>
                      <w:marBottom w:val="0"/>
                      <w:divBdr>
                        <w:top w:val="none" w:sz="0" w:space="0" w:color="auto"/>
                        <w:left w:val="none" w:sz="0" w:space="0" w:color="auto"/>
                        <w:bottom w:val="none" w:sz="0" w:space="0" w:color="auto"/>
                        <w:right w:val="none" w:sz="0" w:space="0" w:color="auto"/>
                      </w:divBdr>
                    </w:div>
                  </w:divsChild>
                </w:div>
                <w:div w:id="461964300">
                  <w:marLeft w:val="0"/>
                  <w:marRight w:val="0"/>
                  <w:marTop w:val="0"/>
                  <w:marBottom w:val="0"/>
                  <w:divBdr>
                    <w:top w:val="none" w:sz="0" w:space="0" w:color="auto"/>
                    <w:left w:val="none" w:sz="0" w:space="0" w:color="auto"/>
                    <w:bottom w:val="none" w:sz="0" w:space="0" w:color="auto"/>
                    <w:right w:val="none" w:sz="0" w:space="0" w:color="auto"/>
                  </w:divBdr>
                  <w:divsChild>
                    <w:div w:id="1655331340">
                      <w:marLeft w:val="0"/>
                      <w:marRight w:val="0"/>
                      <w:marTop w:val="0"/>
                      <w:marBottom w:val="0"/>
                      <w:divBdr>
                        <w:top w:val="none" w:sz="0" w:space="0" w:color="auto"/>
                        <w:left w:val="none" w:sz="0" w:space="0" w:color="auto"/>
                        <w:bottom w:val="none" w:sz="0" w:space="0" w:color="auto"/>
                        <w:right w:val="none" w:sz="0" w:space="0" w:color="auto"/>
                      </w:divBdr>
                    </w:div>
                  </w:divsChild>
                </w:div>
                <w:div w:id="486747733">
                  <w:marLeft w:val="0"/>
                  <w:marRight w:val="0"/>
                  <w:marTop w:val="0"/>
                  <w:marBottom w:val="0"/>
                  <w:divBdr>
                    <w:top w:val="none" w:sz="0" w:space="0" w:color="auto"/>
                    <w:left w:val="none" w:sz="0" w:space="0" w:color="auto"/>
                    <w:bottom w:val="none" w:sz="0" w:space="0" w:color="auto"/>
                    <w:right w:val="none" w:sz="0" w:space="0" w:color="auto"/>
                  </w:divBdr>
                  <w:divsChild>
                    <w:div w:id="555581163">
                      <w:marLeft w:val="0"/>
                      <w:marRight w:val="0"/>
                      <w:marTop w:val="0"/>
                      <w:marBottom w:val="0"/>
                      <w:divBdr>
                        <w:top w:val="none" w:sz="0" w:space="0" w:color="auto"/>
                        <w:left w:val="none" w:sz="0" w:space="0" w:color="auto"/>
                        <w:bottom w:val="none" w:sz="0" w:space="0" w:color="auto"/>
                        <w:right w:val="none" w:sz="0" w:space="0" w:color="auto"/>
                      </w:divBdr>
                    </w:div>
                  </w:divsChild>
                </w:div>
                <w:div w:id="489055987">
                  <w:marLeft w:val="0"/>
                  <w:marRight w:val="0"/>
                  <w:marTop w:val="0"/>
                  <w:marBottom w:val="0"/>
                  <w:divBdr>
                    <w:top w:val="none" w:sz="0" w:space="0" w:color="auto"/>
                    <w:left w:val="none" w:sz="0" w:space="0" w:color="auto"/>
                    <w:bottom w:val="none" w:sz="0" w:space="0" w:color="auto"/>
                    <w:right w:val="none" w:sz="0" w:space="0" w:color="auto"/>
                  </w:divBdr>
                  <w:divsChild>
                    <w:div w:id="1836218791">
                      <w:marLeft w:val="0"/>
                      <w:marRight w:val="0"/>
                      <w:marTop w:val="0"/>
                      <w:marBottom w:val="0"/>
                      <w:divBdr>
                        <w:top w:val="none" w:sz="0" w:space="0" w:color="auto"/>
                        <w:left w:val="none" w:sz="0" w:space="0" w:color="auto"/>
                        <w:bottom w:val="none" w:sz="0" w:space="0" w:color="auto"/>
                        <w:right w:val="none" w:sz="0" w:space="0" w:color="auto"/>
                      </w:divBdr>
                    </w:div>
                  </w:divsChild>
                </w:div>
                <w:div w:id="545878220">
                  <w:marLeft w:val="0"/>
                  <w:marRight w:val="0"/>
                  <w:marTop w:val="0"/>
                  <w:marBottom w:val="0"/>
                  <w:divBdr>
                    <w:top w:val="none" w:sz="0" w:space="0" w:color="auto"/>
                    <w:left w:val="none" w:sz="0" w:space="0" w:color="auto"/>
                    <w:bottom w:val="none" w:sz="0" w:space="0" w:color="auto"/>
                    <w:right w:val="none" w:sz="0" w:space="0" w:color="auto"/>
                  </w:divBdr>
                  <w:divsChild>
                    <w:div w:id="1046024491">
                      <w:marLeft w:val="0"/>
                      <w:marRight w:val="0"/>
                      <w:marTop w:val="0"/>
                      <w:marBottom w:val="0"/>
                      <w:divBdr>
                        <w:top w:val="none" w:sz="0" w:space="0" w:color="auto"/>
                        <w:left w:val="none" w:sz="0" w:space="0" w:color="auto"/>
                        <w:bottom w:val="none" w:sz="0" w:space="0" w:color="auto"/>
                        <w:right w:val="none" w:sz="0" w:space="0" w:color="auto"/>
                      </w:divBdr>
                    </w:div>
                  </w:divsChild>
                </w:div>
                <w:div w:id="546725811">
                  <w:marLeft w:val="0"/>
                  <w:marRight w:val="0"/>
                  <w:marTop w:val="0"/>
                  <w:marBottom w:val="0"/>
                  <w:divBdr>
                    <w:top w:val="none" w:sz="0" w:space="0" w:color="auto"/>
                    <w:left w:val="none" w:sz="0" w:space="0" w:color="auto"/>
                    <w:bottom w:val="none" w:sz="0" w:space="0" w:color="auto"/>
                    <w:right w:val="none" w:sz="0" w:space="0" w:color="auto"/>
                  </w:divBdr>
                  <w:divsChild>
                    <w:div w:id="1275016243">
                      <w:marLeft w:val="0"/>
                      <w:marRight w:val="0"/>
                      <w:marTop w:val="0"/>
                      <w:marBottom w:val="0"/>
                      <w:divBdr>
                        <w:top w:val="none" w:sz="0" w:space="0" w:color="auto"/>
                        <w:left w:val="none" w:sz="0" w:space="0" w:color="auto"/>
                        <w:bottom w:val="none" w:sz="0" w:space="0" w:color="auto"/>
                        <w:right w:val="none" w:sz="0" w:space="0" w:color="auto"/>
                      </w:divBdr>
                    </w:div>
                  </w:divsChild>
                </w:div>
                <w:div w:id="639041723">
                  <w:marLeft w:val="0"/>
                  <w:marRight w:val="0"/>
                  <w:marTop w:val="0"/>
                  <w:marBottom w:val="0"/>
                  <w:divBdr>
                    <w:top w:val="none" w:sz="0" w:space="0" w:color="auto"/>
                    <w:left w:val="none" w:sz="0" w:space="0" w:color="auto"/>
                    <w:bottom w:val="none" w:sz="0" w:space="0" w:color="auto"/>
                    <w:right w:val="none" w:sz="0" w:space="0" w:color="auto"/>
                  </w:divBdr>
                  <w:divsChild>
                    <w:div w:id="1580210999">
                      <w:marLeft w:val="0"/>
                      <w:marRight w:val="0"/>
                      <w:marTop w:val="0"/>
                      <w:marBottom w:val="0"/>
                      <w:divBdr>
                        <w:top w:val="none" w:sz="0" w:space="0" w:color="auto"/>
                        <w:left w:val="none" w:sz="0" w:space="0" w:color="auto"/>
                        <w:bottom w:val="none" w:sz="0" w:space="0" w:color="auto"/>
                        <w:right w:val="none" w:sz="0" w:space="0" w:color="auto"/>
                      </w:divBdr>
                    </w:div>
                  </w:divsChild>
                </w:div>
                <w:div w:id="653030573">
                  <w:marLeft w:val="0"/>
                  <w:marRight w:val="0"/>
                  <w:marTop w:val="0"/>
                  <w:marBottom w:val="0"/>
                  <w:divBdr>
                    <w:top w:val="none" w:sz="0" w:space="0" w:color="auto"/>
                    <w:left w:val="none" w:sz="0" w:space="0" w:color="auto"/>
                    <w:bottom w:val="none" w:sz="0" w:space="0" w:color="auto"/>
                    <w:right w:val="none" w:sz="0" w:space="0" w:color="auto"/>
                  </w:divBdr>
                  <w:divsChild>
                    <w:div w:id="383532064">
                      <w:marLeft w:val="0"/>
                      <w:marRight w:val="0"/>
                      <w:marTop w:val="0"/>
                      <w:marBottom w:val="0"/>
                      <w:divBdr>
                        <w:top w:val="none" w:sz="0" w:space="0" w:color="auto"/>
                        <w:left w:val="none" w:sz="0" w:space="0" w:color="auto"/>
                        <w:bottom w:val="none" w:sz="0" w:space="0" w:color="auto"/>
                        <w:right w:val="none" w:sz="0" w:space="0" w:color="auto"/>
                      </w:divBdr>
                    </w:div>
                  </w:divsChild>
                </w:div>
                <w:div w:id="699204509">
                  <w:marLeft w:val="0"/>
                  <w:marRight w:val="0"/>
                  <w:marTop w:val="0"/>
                  <w:marBottom w:val="0"/>
                  <w:divBdr>
                    <w:top w:val="none" w:sz="0" w:space="0" w:color="auto"/>
                    <w:left w:val="none" w:sz="0" w:space="0" w:color="auto"/>
                    <w:bottom w:val="none" w:sz="0" w:space="0" w:color="auto"/>
                    <w:right w:val="none" w:sz="0" w:space="0" w:color="auto"/>
                  </w:divBdr>
                  <w:divsChild>
                    <w:div w:id="267936489">
                      <w:marLeft w:val="0"/>
                      <w:marRight w:val="0"/>
                      <w:marTop w:val="0"/>
                      <w:marBottom w:val="0"/>
                      <w:divBdr>
                        <w:top w:val="none" w:sz="0" w:space="0" w:color="auto"/>
                        <w:left w:val="none" w:sz="0" w:space="0" w:color="auto"/>
                        <w:bottom w:val="none" w:sz="0" w:space="0" w:color="auto"/>
                        <w:right w:val="none" w:sz="0" w:space="0" w:color="auto"/>
                      </w:divBdr>
                    </w:div>
                  </w:divsChild>
                </w:div>
                <w:div w:id="699473907">
                  <w:marLeft w:val="0"/>
                  <w:marRight w:val="0"/>
                  <w:marTop w:val="0"/>
                  <w:marBottom w:val="0"/>
                  <w:divBdr>
                    <w:top w:val="none" w:sz="0" w:space="0" w:color="auto"/>
                    <w:left w:val="none" w:sz="0" w:space="0" w:color="auto"/>
                    <w:bottom w:val="none" w:sz="0" w:space="0" w:color="auto"/>
                    <w:right w:val="none" w:sz="0" w:space="0" w:color="auto"/>
                  </w:divBdr>
                  <w:divsChild>
                    <w:div w:id="1469590302">
                      <w:marLeft w:val="0"/>
                      <w:marRight w:val="0"/>
                      <w:marTop w:val="0"/>
                      <w:marBottom w:val="0"/>
                      <w:divBdr>
                        <w:top w:val="none" w:sz="0" w:space="0" w:color="auto"/>
                        <w:left w:val="none" w:sz="0" w:space="0" w:color="auto"/>
                        <w:bottom w:val="none" w:sz="0" w:space="0" w:color="auto"/>
                        <w:right w:val="none" w:sz="0" w:space="0" w:color="auto"/>
                      </w:divBdr>
                    </w:div>
                  </w:divsChild>
                </w:div>
                <w:div w:id="726956389">
                  <w:marLeft w:val="0"/>
                  <w:marRight w:val="0"/>
                  <w:marTop w:val="0"/>
                  <w:marBottom w:val="0"/>
                  <w:divBdr>
                    <w:top w:val="none" w:sz="0" w:space="0" w:color="auto"/>
                    <w:left w:val="none" w:sz="0" w:space="0" w:color="auto"/>
                    <w:bottom w:val="none" w:sz="0" w:space="0" w:color="auto"/>
                    <w:right w:val="none" w:sz="0" w:space="0" w:color="auto"/>
                  </w:divBdr>
                  <w:divsChild>
                    <w:div w:id="586378148">
                      <w:marLeft w:val="0"/>
                      <w:marRight w:val="0"/>
                      <w:marTop w:val="0"/>
                      <w:marBottom w:val="0"/>
                      <w:divBdr>
                        <w:top w:val="none" w:sz="0" w:space="0" w:color="auto"/>
                        <w:left w:val="none" w:sz="0" w:space="0" w:color="auto"/>
                        <w:bottom w:val="none" w:sz="0" w:space="0" w:color="auto"/>
                        <w:right w:val="none" w:sz="0" w:space="0" w:color="auto"/>
                      </w:divBdr>
                    </w:div>
                  </w:divsChild>
                </w:div>
                <w:div w:id="738482851">
                  <w:marLeft w:val="0"/>
                  <w:marRight w:val="0"/>
                  <w:marTop w:val="0"/>
                  <w:marBottom w:val="0"/>
                  <w:divBdr>
                    <w:top w:val="none" w:sz="0" w:space="0" w:color="auto"/>
                    <w:left w:val="none" w:sz="0" w:space="0" w:color="auto"/>
                    <w:bottom w:val="none" w:sz="0" w:space="0" w:color="auto"/>
                    <w:right w:val="none" w:sz="0" w:space="0" w:color="auto"/>
                  </w:divBdr>
                  <w:divsChild>
                    <w:div w:id="2108573292">
                      <w:marLeft w:val="0"/>
                      <w:marRight w:val="0"/>
                      <w:marTop w:val="0"/>
                      <w:marBottom w:val="0"/>
                      <w:divBdr>
                        <w:top w:val="none" w:sz="0" w:space="0" w:color="auto"/>
                        <w:left w:val="none" w:sz="0" w:space="0" w:color="auto"/>
                        <w:bottom w:val="none" w:sz="0" w:space="0" w:color="auto"/>
                        <w:right w:val="none" w:sz="0" w:space="0" w:color="auto"/>
                      </w:divBdr>
                    </w:div>
                  </w:divsChild>
                </w:div>
                <w:div w:id="751051486">
                  <w:marLeft w:val="0"/>
                  <w:marRight w:val="0"/>
                  <w:marTop w:val="0"/>
                  <w:marBottom w:val="0"/>
                  <w:divBdr>
                    <w:top w:val="none" w:sz="0" w:space="0" w:color="auto"/>
                    <w:left w:val="none" w:sz="0" w:space="0" w:color="auto"/>
                    <w:bottom w:val="none" w:sz="0" w:space="0" w:color="auto"/>
                    <w:right w:val="none" w:sz="0" w:space="0" w:color="auto"/>
                  </w:divBdr>
                  <w:divsChild>
                    <w:div w:id="1340162047">
                      <w:marLeft w:val="0"/>
                      <w:marRight w:val="0"/>
                      <w:marTop w:val="0"/>
                      <w:marBottom w:val="0"/>
                      <w:divBdr>
                        <w:top w:val="none" w:sz="0" w:space="0" w:color="auto"/>
                        <w:left w:val="none" w:sz="0" w:space="0" w:color="auto"/>
                        <w:bottom w:val="none" w:sz="0" w:space="0" w:color="auto"/>
                        <w:right w:val="none" w:sz="0" w:space="0" w:color="auto"/>
                      </w:divBdr>
                    </w:div>
                  </w:divsChild>
                </w:div>
                <w:div w:id="854618134">
                  <w:marLeft w:val="0"/>
                  <w:marRight w:val="0"/>
                  <w:marTop w:val="0"/>
                  <w:marBottom w:val="0"/>
                  <w:divBdr>
                    <w:top w:val="none" w:sz="0" w:space="0" w:color="auto"/>
                    <w:left w:val="none" w:sz="0" w:space="0" w:color="auto"/>
                    <w:bottom w:val="none" w:sz="0" w:space="0" w:color="auto"/>
                    <w:right w:val="none" w:sz="0" w:space="0" w:color="auto"/>
                  </w:divBdr>
                  <w:divsChild>
                    <w:div w:id="115686359">
                      <w:marLeft w:val="0"/>
                      <w:marRight w:val="0"/>
                      <w:marTop w:val="0"/>
                      <w:marBottom w:val="0"/>
                      <w:divBdr>
                        <w:top w:val="none" w:sz="0" w:space="0" w:color="auto"/>
                        <w:left w:val="none" w:sz="0" w:space="0" w:color="auto"/>
                        <w:bottom w:val="none" w:sz="0" w:space="0" w:color="auto"/>
                        <w:right w:val="none" w:sz="0" w:space="0" w:color="auto"/>
                      </w:divBdr>
                    </w:div>
                  </w:divsChild>
                </w:div>
                <w:div w:id="865827917">
                  <w:marLeft w:val="0"/>
                  <w:marRight w:val="0"/>
                  <w:marTop w:val="0"/>
                  <w:marBottom w:val="0"/>
                  <w:divBdr>
                    <w:top w:val="none" w:sz="0" w:space="0" w:color="auto"/>
                    <w:left w:val="none" w:sz="0" w:space="0" w:color="auto"/>
                    <w:bottom w:val="none" w:sz="0" w:space="0" w:color="auto"/>
                    <w:right w:val="none" w:sz="0" w:space="0" w:color="auto"/>
                  </w:divBdr>
                  <w:divsChild>
                    <w:div w:id="2069526171">
                      <w:marLeft w:val="0"/>
                      <w:marRight w:val="0"/>
                      <w:marTop w:val="0"/>
                      <w:marBottom w:val="0"/>
                      <w:divBdr>
                        <w:top w:val="none" w:sz="0" w:space="0" w:color="auto"/>
                        <w:left w:val="none" w:sz="0" w:space="0" w:color="auto"/>
                        <w:bottom w:val="none" w:sz="0" w:space="0" w:color="auto"/>
                        <w:right w:val="none" w:sz="0" w:space="0" w:color="auto"/>
                      </w:divBdr>
                    </w:div>
                  </w:divsChild>
                </w:div>
                <w:div w:id="921717422">
                  <w:marLeft w:val="0"/>
                  <w:marRight w:val="0"/>
                  <w:marTop w:val="0"/>
                  <w:marBottom w:val="0"/>
                  <w:divBdr>
                    <w:top w:val="none" w:sz="0" w:space="0" w:color="auto"/>
                    <w:left w:val="none" w:sz="0" w:space="0" w:color="auto"/>
                    <w:bottom w:val="none" w:sz="0" w:space="0" w:color="auto"/>
                    <w:right w:val="none" w:sz="0" w:space="0" w:color="auto"/>
                  </w:divBdr>
                  <w:divsChild>
                    <w:div w:id="344358749">
                      <w:marLeft w:val="0"/>
                      <w:marRight w:val="0"/>
                      <w:marTop w:val="0"/>
                      <w:marBottom w:val="0"/>
                      <w:divBdr>
                        <w:top w:val="none" w:sz="0" w:space="0" w:color="auto"/>
                        <w:left w:val="none" w:sz="0" w:space="0" w:color="auto"/>
                        <w:bottom w:val="none" w:sz="0" w:space="0" w:color="auto"/>
                        <w:right w:val="none" w:sz="0" w:space="0" w:color="auto"/>
                      </w:divBdr>
                    </w:div>
                  </w:divsChild>
                </w:div>
                <w:div w:id="923103166">
                  <w:marLeft w:val="0"/>
                  <w:marRight w:val="0"/>
                  <w:marTop w:val="0"/>
                  <w:marBottom w:val="0"/>
                  <w:divBdr>
                    <w:top w:val="none" w:sz="0" w:space="0" w:color="auto"/>
                    <w:left w:val="none" w:sz="0" w:space="0" w:color="auto"/>
                    <w:bottom w:val="none" w:sz="0" w:space="0" w:color="auto"/>
                    <w:right w:val="none" w:sz="0" w:space="0" w:color="auto"/>
                  </w:divBdr>
                  <w:divsChild>
                    <w:div w:id="591163314">
                      <w:marLeft w:val="0"/>
                      <w:marRight w:val="0"/>
                      <w:marTop w:val="0"/>
                      <w:marBottom w:val="0"/>
                      <w:divBdr>
                        <w:top w:val="none" w:sz="0" w:space="0" w:color="auto"/>
                        <w:left w:val="none" w:sz="0" w:space="0" w:color="auto"/>
                        <w:bottom w:val="none" w:sz="0" w:space="0" w:color="auto"/>
                        <w:right w:val="none" w:sz="0" w:space="0" w:color="auto"/>
                      </w:divBdr>
                    </w:div>
                  </w:divsChild>
                </w:div>
                <w:div w:id="924152239">
                  <w:marLeft w:val="0"/>
                  <w:marRight w:val="0"/>
                  <w:marTop w:val="0"/>
                  <w:marBottom w:val="0"/>
                  <w:divBdr>
                    <w:top w:val="none" w:sz="0" w:space="0" w:color="auto"/>
                    <w:left w:val="none" w:sz="0" w:space="0" w:color="auto"/>
                    <w:bottom w:val="none" w:sz="0" w:space="0" w:color="auto"/>
                    <w:right w:val="none" w:sz="0" w:space="0" w:color="auto"/>
                  </w:divBdr>
                  <w:divsChild>
                    <w:div w:id="1021660347">
                      <w:marLeft w:val="0"/>
                      <w:marRight w:val="0"/>
                      <w:marTop w:val="0"/>
                      <w:marBottom w:val="0"/>
                      <w:divBdr>
                        <w:top w:val="none" w:sz="0" w:space="0" w:color="auto"/>
                        <w:left w:val="none" w:sz="0" w:space="0" w:color="auto"/>
                        <w:bottom w:val="none" w:sz="0" w:space="0" w:color="auto"/>
                        <w:right w:val="none" w:sz="0" w:space="0" w:color="auto"/>
                      </w:divBdr>
                    </w:div>
                  </w:divsChild>
                </w:div>
                <w:div w:id="970482030">
                  <w:marLeft w:val="0"/>
                  <w:marRight w:val="0"/>
                  <w:marTop w:val="0"/>
                  <w:marBottom w:val="0"/>
                  <w:divBdr>
                    <w:top w:val="none" w:sz="0" w:space="0" w:color="auto"/>
                    <w:left w:val="none" w:sz="0" w:space="0" w:color="auto"/>
                    <w:bottom w:val="none" w:sz="0" w:space="0" w:color="auto"/>
                    <w:right w:val="none" w:sz="0" w:space="0" w:color="auto"/>
                  </w:divBdr>
                  <w:divsChild>
                    <w:div w:id="1033962004">
                      <w:marLeft w:val="0"/>
                      <w:marRight w:val="0"/>
                      <w:marTop w:val="0"/>
                      <w:marBottom w:val="0"/>
                      <w:divBdr>
                        <w:top w:val="none" w:sz="0" w:space="0" w:color="auto"/>
                        <w:left w:val="none" w:sz="0" w:space="0" w:color="auto"/>
                        <w:bottom w:val="none" w:sz="0" w:space="0" w:color="auto"/>
                        <w:right w:val="none" w:sz="0" w:space="0" w:color="auto"/>
                      </w:divBdr>
                    </w:div>
                  </w:divsChild>
                </w:div>
                <w:div w:id="976034520">
                  <w:marLeft w:val="0"/>
                  <w:marRight w:val="0"/>
                  <w:marTop w:val="0"/>
                  <w:marBottom w:val="0"/>
                  <w:divBdr>
                    <w:top w:val="none" w:sz="0" w:space="0" w:color="auto"/>
                    <w:left w:val="none" w:sz="0" w:space="0" w:color="auto"/>
                    <w:bottom w:val="none" w:sz="0" w:space="0" w:color="auto"/>
                    <w:right w:val="none" w:sz="0" w:space="0" w:color="auto"/>
                  </w:divBdr>
                  <w:divsChild>
                    <w:div w:id="1860510804">
                      <w:marLeft w:val="0"/>
                      <w:marRight w:val="0"/>
                      <w:marTop w:val="0"/>
                      <w:marBottom w:val="0"/>
                      <w:divBdr>
                        <w:top w:val="none" w:sz="0" w:space="0" w:color="auto"/>
                        <w:left w:val="none" w:sz="0" w:space="0" w:color="auto"/>
                        <w:bottom w:val="none" w:sz="0" w:space="0" w:color="auto"/>
                        <w:right w:val="none" w:sz="0" w:space="0" w:color="auto"/>
                      </w:divBdr>
                    </w:div>
                  </w:divsChild>
                </w:div>
                <w:div w:id="993215536">
                  <w:marLeft w:val="0"/>
                  <w:marRight w:val="0"/>
                  <w:marTop w:val="0"/>
                  <w:marBottom w:val="0"/>
                  <w:divBdr>
                    <w:top w:val="none" w:sz="0" w:space="0" w:color="auto"/>
                    <w:left w:val="none" w:sz="0" w:space="0" w:color="auto"/>
                    <w:bottom w:val="none" w:sz="0" w:space="0" w:color="auto"/>
                    <w:right w:val="none" w:sz="0" w:space="0" w:color="auto"/>
                  </w:divBdr>
                  <w:divsChild>
                    <w:div w:id="409890241">
                      <w:marLeft w:val="0"/>
                      <w:marRight w:val="0"/>
                      <w:marTop w:val="0"/>
                      <w:marBottom w:val="0"/>
                      <w:divBdr>
                        <w:top w:val="none" w:sz="0" w:space="0" w:color="auto"/>
                        <w:left w:val="none" w:sz="0" w:space="0" w:color="auto"/>
                        <w:bottom w:val="none" w:sz="0" w:space="0" w:color="auto"/>
                        <w:right w:val="none" w:sz="0" w:space="0" w:color="auto"/>
                      </w:divBdr>
                    </w:div>
                  </w:divsChild>
                </w:div>
                <w:div w:id="1001353765">
                  <w:marLeft w:val="0"/>
                  <w:marRight w:val="0"/>
                  <w:marTop w:val="0"/>
                  <w:marBottom w:val="0"/>
                  <w:divBdr>
                    <w:top w:val="none" w:sz="0" w:space="0" w:color="auto"/>
                    <w:left w:val="none" w:sz="0" w:space="0" w:color="auto"/>
                    <w:bottom w:val="none" w:sz="0" w:space="0" w:color="auto"/>
                    <w:right w:val="none" w:sz="0" w:space="0" w:color="auto"/>
                  </w:divBdr>
                  <w:divsChild>
                    <w:div w:id="1053967710">
                      <w:marLeft w:val="0"/>
                      <w:marRight w:val="0"/>
                      <w:marTop w:val="0"/>
                      <w:marBottom w:val="0"/>
                      <w:divBdr>
                        <w:top w:val="none" w:sz="0" w:space="0" w:color="auto"/>
                        <w:left w:val="none" w:sz="0" w:space="0" w:color="auto"/>
                        <w:bottom w:val="none" w:sz="0" w:space="0" w:color="auto"/>
                        <w:right w:val="none" w:sz="0" w:space="0" w:color="auto"/>
                      </w:divBdr>
                    </w:div>
                  </w:divsChild>
                </w:div>
                <w:div w:id="1052576085">
                  <w:marLeft w:val="0"/>
                  <w:marRight w:val="0"/>
                  <w:marTop w:val="0"/>
                  <w:marBottom w:val="0"/>
                  <w:divBdr>
                    <w:top w:val="none" w:sz="0" w:space="0" w:color="auto"/>
                    <w:left w:val="none" w:sz="0" w:space="0" w:color="auto"/>
                    <w:bottom w:val="none" w:sz="0" w:space="0" w:color="auto"/>
                    <w:right w:val="none" w:sz="0" w:space="0" w:color="auto"/>
                  </w:divBdr>
                  <w:divsChild>
                    <w:div w:id="266928350">
                      <w:marLeft w:val="0"/>
                      <w:marRight w:val="0"/>
                      <w:marTop w:val="0"/>
                      <w:marBottom w:val="0"/>
                      <w:divBdr>
                        <w:top w:val="none" w:sz="0" w:space="0" w:color="auto"/>
                        <w:left w:val="none" w:sz="0" w:space="0" w:color="auto"/>
                        <w:bottom w:val="none" w:sz="0" w:space="0" w:color="auto"/>
                        <w:right w:val="none" w:sz="0" w:space="0" w:color="auto"/>
                      </w:divBdr>
                    </w:div>
                  </w:divsChild>
                </w:div>
                <w:div w:id="1117219186">
                  <w:marLeft w:val="0"/>
                  <w:marRight w:val="0"/>
                  <w:marTop w:val="0"/>
                  <w:marBottom w:val="0"/>
                  <w:divBdr>
                    <w:top w:val="none" w:sz="0" w:space="0" w:color="auto"/>
                    <w:left w:val="none" w:sz="0" w:space="0" w:color="auto"/>
                    <w:bottom w:val="none" w:sz="0" w:space="0" w:color="auto"/>
                    <w:right w:val="none" w:sz="0" w:space="0" w:color="auto"/>
                  </w:divBdr>
                  <w:divsChild>
                    <w:div w:id="1813405090">
                      <w:marLeft w:val="0"/>
                      <w:marRight w:val="0"/>
                      <w:marTop w:val="0"/>
                      <w:marBottom w:val="0"/>
                      <w:divBdr>
                        <w:top w:val="none" w:sz="0" w:space="0" w:color="auto"/>
                        <w:left w:val="none" w:sz="0" w:space="0" w:color="auto"/>
                        <w:bottom w:val="none" w:sz="0" w:space="0" w:color="auto"/>
                        <w:right w:val="none" w:sz="0" w:space="0" w:color="auto"/>
                      </w:divBdr>
                    </w:div>
                  </w:divsChild>
                </w:div>
                <w:div w:id="1120609272">
                  <w:marLeft w:val="0"/>
                  <w:marRight w:val="0"/>
                  <w:marTop w:val="0"/>
                  <w:marBottom w:val="0"/>
                  <w:divBdr>
                    <w:top w:val="none" w:sz="0" w:space="0" w:color="auto"/>
                    <w:left w:val="none" w:sz="0" w:space="0" w:color="auto"/>
                    <w:bottom w:val="none" w:sz="0" w:space="0" w:color="auto"/>
                    <w:right w:val="none" w:sz="0" w:space="0" w:color="auto"/>
                  </w:divBdr>
                  <w:divsChild>
                    <w:div w:id="1196651476">
                      <w:marLeft w:val="0"/>
                      <w:marRight w:val="0"/>
                      <w:marTop w:val="0"/>
                      <w:marBottom w:val="0"/>
                      <w:divBdr>
                        <w:top w:val="none" w:sz="0" w:space="0" w:color="auto"/>
                        <w:left w:val="none" w:sz="0" w:space="0" w:color="auto"/>
                        <w:bottom w:val="none" w:sz="0" w:space="0" w:color="auto"/>
                        <w:right w:val="none" w:sz="0" w:space="0" w:color="auto"/>
                      </w:divBdr>
                    </w:div>
                  </w:divsChild>
                </w:div>
                <w:div w:id="1120878254">
                  <w:marLeft w:val="0"/>
                  <w:marRight w:val="0"/>
                  <w:marTop w:val="0"/>
                  <w:marBottom w:val="0"/>
                  <w:divBdr>
                    <w:top w:val="none" w:sz="0" w:space="0" w:color="auto"/>
                    <w:left w:val="none" w:sz="0" w:space="0" w:color="auto"/>
                    <w:bottom w:val="none" w:sz="0" w:space="0" w:color="auto"/>
                    <w:right w:val="none" w:sz="0" w:space="0" w:color="auto"/>
                  </w:divBdr>
                  <w:divsChild>
                    <w:div w:id="614558472">
                      <w:marLeft w:val="0"/>
                      <w:marRight w:val="0"/>
                      <w:marTop w:val="0"/>
                      <w:marBottom w:val="0"/>
                      <w:divBdr>
                        <w:top w:val="none" w:sz="0" w:space="0" w:color="auto"/>
                        <w:left w:val="none" w:sz="0" w:space="0" w:color="auto"/>
                        <w:bottom w:val="none" w:sz="0" w:space="0" w:color="auto"/>
                        <w:right w:val="none" w:sz="0" w:space="0" w:color="auto"/>
                      </w:divBdr>
                    </w:div>
                  </w:divsChild>
                </w:div>
                <w:div w:id="1126047342">
                  <w:marLeft w:val="0"/>
                  <w:marRight w:val="0"/>
                  <w:marTop w:val="0"/>
                  <w:marBottom w:val="0"/>
                  <w:divBdr>
                    <w:top w:val="none" w:sz="0" w:space="0" w:color="auto"/>
                    <w:left w:val="none" w:sz="0" w:space="0" w:color="auto"/>
                    <w:bottom w:val="none" w:sz="0" w:space="0" w:color="auto"/>
                    <w:right w:val="none" w:sz="0" w:space="0" w:color="auto"/>
                  </w:divBdr>
                  <w:divsChild>
                    <w:div w:id="954021200">
                      <w:marLeft w:val="0"/>
                      <w:marRight w:val="0"/>
                      <w:marTop w:val="0"/>
                      <w:marBottom w:val="0"/>
                      <w:divBdr>
                        <w:top w:val="none" w:sz="0" w:space="0" w:color="auto"/>
                        <w:left w:val="none" w:sz="0" w:space="0" w:color="auto"/>
                        <w:bottom w:val="none" w:sz="0" w:space="0" w:color="auto"/>
                        <w:right w:val="none" w:sz="0" w:space="0" w:color="auto"/>
                      </w:divBdr>
                    </w:div>
                  </w:divsChild>
                </w:div>
                <w:div w:id="1129669224">
                  <w:marLeft w:val="0"/>
                  <w:marRight w:val="0"/>
                  <w:marTop w:val="0"/>
                  <w:marBottom w:val="0"/>
                  <w:divBdr>
                    <w:top w:val="none" w:sz="0" w:space="0" w:color="auto"/>
                    <w:left w:val="none" w:sz="0" w:space="0" w:color="auto"/>
                    <w:bottom w:val="none" w:sz="0" w:space="0" w:color="auto"/>
                    <w:right w:val="none" w:sz="0" w:space="0" w:color="auto"/>
                  </w:divBdr>
                  <w:divsChild>
                    <w:div w:id="1851597758">
                      <w:marLeft w:val="0"/>
                      <w:marRight w:val="0"/>
                      <w:marTop w:val="0"/>
                      <w:marBottom w:val="0"/>
                      <w:divBdr>
                        <w:top w:val="none" w:sz="0" w:space="0" w:color="auto"/>
                        <w:left w:val="none" w:sz="0" w:space="0" w:color="auto"/>
                        <w:bottom w:val="none" w:sz="0" w:space="0" w:color="auto"/>
                        <w:right w:val="none" w:sz="0" w:space="0" w:color="auto"/>
                      </w:divBdr>
                    </w:div>
                  </w:divsChild>
                </w:div>
                <w:div w:id="1141457226">
                  <w:marLeft w:val="0"/>
                  <w:marRight w:val="0"/>
                  <w:marTop w:val="0"/>
                  <w:marBottom w:val="0"/>
                  <w:divBdr>
                    <w:top w:val="none" w:sz="0" w:space="0" w:color="auto"/>
                    <w:left w:val="none" w:sz="0" w:space="0" w:color="auto"/>
                    <w:bottom w:val="none" w:sz="0" w:space="0" w:color="auto"/>
                    <w:right w:val="none" w:sz="0" w:space="0" w:color="auto"/>
                  </w:divBdr>
                  <w:divsChild>
                    <w:div w:id="1104571401">
                      <w:marLeft w:val="0"/>
                      <w:marRight w:val="0"/>
                      <w:marTop w:val="0"/>
                      <w:marBottom w:val="0"/>
                      <w:divBdr>
                        <w:top w:val="none" w:sz="0" w:space="0" w:color="auto"/>
                        <w:left w:val="none" w:sz="0" w:space="0" w:color="auto"/>
                        <w:bottom w:val="none" w:sz="0" w:space="0" w:color="auto"/>
                        <w:right w:val="none" w:sz="0" w:space="0" w:color="auto"/>
                      </w:divBdr>
                    </w:div>
                  </w:divsChild>
                </w:div>
                <w:div w:id="1161387635">
                  <w:marLeft w:val="0"/>
                  <w:marRight w:val="0"/>
                  <w:marTop w:val="0"/>
                  <w:marBottom w:val="0"/>
                  <w:divBdr>
                    <w:top w:val="none" w:sz="0" w:space="0" w:color="auto"/>
                    <w:left w:val="none" w:sz="0" w:space="0" w:color="auto"/>
                    <w:bottom w:val="none" w:sz="0" w:space="0" w:color="auto"/>
                    <w:right w:val="none" w:sz="0" w:space="0" w:color="auto"/>
                  </w:divBdr>
                  <w:divsChild>
                    <w:div w:id="84036161">
                      <w:marLeft w:val="0"/>
                      <w:marRight w:val="0"/>
                      <w:marTop w:val="0"/>
                      <w:marBottom w:val="0"/>
                      <w:divBdr>
                        <w:top w:val="none" w:sz="0" w:space="0" w:color="auto"/>
                        <w:left w:val="none" w:sz="0" w:space="0" w:color="auto"/>
                        <w:bottom w:val="none" w:sz="0" w:space="0" w:color="auto"/>
                        <w:right w:val="none" w:sz="0" w:space="0" w:color="auto"/>
                      </w:divBdr>
                    </w:div>
                  </w:divsChild>
                </w:div>
                <w:div w:id="1208421084">
                  <w:marLeft w:val="0"/>
                  <w:marRight w:val="0"/>
                  <w:marTop w:val="0"/>
                  <w:marBottom w:val="0"/>
                  <w:divBdr>
                    <w:top w:val="none" w:sz="0" w:space="0" w:color="auto"/>
                    <w:left w:val="none" w:sz="0" w:space="0" w:color="auto"/>
                    <w:bottom w:val="none" w:sz="0" w:space="0" w:color="auto"/>
                    <w:right w:val="none" w:sz="0" w:space="0" w:color="auto"/>
                  </w:divBdr>
                  <w:divsChild>
                    <w:div w:id="446241205">
                      <w:marLeft w:val="0"/>
                      <w:marRight w:val="0"/>
                      <w:marTop w:val="0"/>
                      <w:marBottom w:val="0"/>
                      <w:divBdr>
                        <w:top w:val="none" w:sz="0" w:space="0" w:color="auto"/>
                        <w:left w:val="none" w:sz="0" w:space="0" w:color="auto"/>
                        <w:bottom w:val="none" w:sz="0" w:space="0" w:color="auto"/>
                        <w:right w:val="none" w:sz="0" w:space="0" w:color="auto"/>
                      </w:divBdr>
                    </w:div>
                  </w:divsChild>
                </w:div>
                <w:div w:id="1242913080">
                  <w:marLeft w:val="0"/>
                  <w:marRight w:val="0"/>
                  <w:marTop w:val="0"/>
                  <w:marBottom w:val="0"/>
                  <w:divBdr>
                    <w:top w:val="none" w:sz="0" w:space="0" w:color="auto"/>
                    <w:left w:val="none" w:sz="0" w:space="0" w:color="auto"/>
                    <w:bottom w:val="none" w:sz="0" w:space="0" w:color="auto"/>
                    <w:right w:val="none" w:sz="0" w:space="0" w:color="auto"/>
                  </w:divBdr>
                  <w:divsChild>
                    <w:div w:id="780733429">
                      <w:marLeft w:val="0"/>
                      <w:marRight w:val="0"/>
                      <w:marTop w:val="0"/>
                      <w:marBottom w:val="0"/>
                      <w:divBdr>
                        <w:top w:val="none" w:sz="0" w:space="0" w:color="auto"/>
                        <w:left w:val="none" w:sz="0" w:space="0" w:color="auto"/>
                        <w:bottom w:val="none" w:sz="0" w:space="0" w:color="auto"/>
                        <w:right w:val="none" w:sz="0" w:space="0" w:color="auto"/>
                      </w:divBdr>
                    </w:div>
                  </w:divsChild>
                </w:div>
                <w:div w:id="1251626051">
                  <w:marLeft w:val="0"/>
                  <w:marRight w:val="0"/>
                  <w:marTop w:val="0"/>
                  <w:marBottom w:val="0"/>
                  <w:divBdr>
                    <w:top w:val="none" w:sz="0" w:space="0" w:color="auto"/>
                    <w:left w:val="none" w:sz="0" w:space="0" w:color="auto"/>
                    <w:bottom w:val="none" w:sz="0" w:space="0" w:color="auto"/>
                    <w:right w:val="none" w:sz="0" w:space="0" w:color="auto"/>
                  </w:divBdr>
                  <w:divsChild>
                    <w:div w:id="245844452">
                      <w:marLeft w:val="0"/>
                      <w:marRight w:val="0"/>
                      <w:marTop w:val="0"/>
                      <w:marBottom w:val="0"/>
                      <w:divBdr>
                        <w:top w:val="none" w:sz="0" w:space="0" w:color="auto"/>
                        <w:left w:val="none" w:sz="0" w:space="0" w:color="auto"/>
                        <w:bottom w:val="none" w:sz="0" w:space="0" w:color="auto"/>
                        <w:right w:val="none" w:sz="0" w:space="0" w:color="auto"/>
                      </w:divBdr>
                    </w:div>
                  </w:divsChild>
                </w:div>
                <w:div w:id="1261836958">
                  <w:marLeft w:val="0"/>
                  <w:marRight w:val="0"/>
                  <w:marTop w:val="0"/>
                  <w:marBottom w:val="0"/>
                  <w:divBdr>
                    <w:top w:val="none" w:sz="0" w:space="0" w:color="auto"/>
                    <w:left w:val="none" w:sz="0" w:space="0" w:color="auto"/>
                    <w:bottom w:val="none" w:sz="0" w:space="0" w:color="auto"/>
                    <w:right w:val="none" w:sz="0" w:space="0" w:color="auto"/>
                  </w:divBdr>
                  <w:divsChild>
                    <w:div w:id="1019697260">
                      <w:marLeft w:val="0"/>
                      <w:marRight w:val="0"/>
                      <w:marTop w:val="0"/>
                      <w:marBottom w:val="0"/>
                      <w:divBdr>
                        <w:top w:val="none" w:sz="0" w:space="0" w:color="auto"/>
                        <w:left w:val="none" w:sz="0" w:space="0" w:color="auto"/>
                        <w:bottom w:val="none" w:sz="0" w:space="0" w:color="auto"/>
                        <w:right w:val="none" w:sz="0" w:space="0" w:color="auto"/>
                      </w:divBdr>
                    </w:div>
                  </w:divsChild>
                </w:div>
                <w:div w:id="1263151424">
                  <w:marLeft w:val="0"/>
                  <w:marRight w:val="0"/>
                  <w:marTop w:val="0"/>
                  <w:marBottom w:val="0"/>
                  <w:divBdr>
                    <w:top w:val="none" w:sz="0" w:space="0" w:color="auto"/>
                    <w:left w:val="none" w:sz="0" w:space="0" w:color="auto"/>
                    <w:bottom w:val="none" w:sz="0" w:space="0" w:color="auto"/>
                    <w:right w:val="none" w:sz="0" w:space="0" w:color="auto"/>
                  </w:divBdr>
                  <w:divsChild>
                    <w:div w:id="2038655973">
                      <w:marLeft w:val="0"/>
                      <w:marRight w:val="0"/>
                      <w:marTop w:val="0"/>
                      <w:marBottom w:val="0"/>
                      <w:divBdr>
                        <w:top w:val="none" w:sz="0" w:space="0" w:color="auto"/>
                        <w:left w:val="none" w:sz="0" w:space="0" w:color="auto"/>
                        <w:bottom w:val="none" w:sz="0" w:space="0" w:color="auto"/>
                        <w:right w:val="none" w:sz="0" w:space="0" w:color="auto"/>
                      </w:divBdr>
                    </w:div>
                  </w:divsChild>
                </w:div>
                <w:div w:id="1268653688">
                  <w:marLeft w:val="0"/>
                  <w:marRight w:val="0"/>
                  <w:marTop w:val="0"/>
                  <w:marBottom w:val="0"/>
                  <w:divBdr>
                    <w:top w:val="none" w:sz="0" w:space="0" w:color="auto"/>
                    <w:left w:val="none" w:sz="0" w:space="0" w:color="auto"/>
                    <w:bottom w:val="none" w:sz="0" w:space="0" w:color="auto"/>
                    <w:right w:val="none" w:sz="0" w:space="0" w:color="auto"/>
                  </w:divBdr>
                  <w:divsChild>
                    <w:div w:id="1628387424">
                      <w:marLeft w:val="0"/>
                      <w:marRight w:val="0"/>
                      <w:marTop w:val="0"/>
                      <w:marBottom w:val="0"/>
                      <w:divBdr>
                        <w:top w:val="none" w:sz="0" w:space="0" w:color="auto"/>
                        <w:left w:val="none" w:sz="0" w:space="0" w:color="auto"/>
                        <w:bottom w:val="none" w:sz="0" w:space="0" w:color="auto"/>
                        <w:right w:val="none" w:sz="0" w:space="0" w:color="auto"/>
                      </w:divBdr>
                    </w:div>
                  </w:divsChild>
                </w:div>
                <w:div w:id="1299189552">
                  <w:marLeft w:val="0"/>
                  <w:marRight w:val="0"/>
                  <w:marTop w:val="0"/>
                  <w:marBottom w:val="0"/>
                  <w:divBdr>
                    <w:top w:val="none" w:sz="0" w:space="0" w:color="auto"/>
                    <w:left w:val="none" w:sz="0" w:space="0" w:color="auto"/>
                    <w:bottom w:val="none" w:sz="0" w:space="0" w:color="auto"/>
                    <w:right w:val="none" w:sz="0" w:space="0" w:color="auto"/>
                  </w:divBdr>
                  <w:divsChild>
                    <w:div w:id="995961194">
                      <w:marLeft w:val="0"/>
                      <w:marRight w:val="0"/>
                      <w:marTop w:val="0"/>
                      <w:marBottom w:val="0"/>
                      <w:divBdr>
                        <w:top w:val="none" w:sz="0" w:space="0" w:color="auto"/>
                        <w:left w:val="none" w:sz="0" w:space="0" w:color="auto"/>
                        <w:bottom w:val="none" w:sz="0" w:space="0" w:color="auto"/>
                        <w:right w:val="none" w:sz="0" w:space="0" w:color="auto"/>
                      </w:divBdr>
                    </w:div>
                  </w:divsChild>
                </w:div>
                <w:div w:id="1347093081">
                  <w:marLeft w:val="0"/>
                  <w:marRight w:val="0"/>
                  <w:marTop w:val="0"/>
                  <w:marBottom w:val="0"/>
                  <w:divBdr>
                    <w:top w:val="none" w:sz="0" w:space="0" w:color="auto"/>
                    <w:left w:val="none" w:sz="0" w:space="0" w:color="auto"/>
                    <w:bottom w:val="none" w:sz="0" w:space="0" w:color="auto"/>
                    <w:right w:val="none" w:sz="0" w:space="0" w:color="auto"/>
                  </w:divBdr>
                  <w:divsChild>
                    <w:div w:id="140193217">
                      <w:marLeft w:val="0"/>
                      <w:marRight w:val="0"/>
                      <w:marTop w:val="0"/>
                      <w:marBottom w:val="0"/>
                      <w:divBdr>
                        <w:top w:val="none" w:sz="0" w:space="0" w:color="auto"/>
                        <w:left w:val="none" w:sz="0" w:space="0" w:color="auto"/>
                        <w:bottom w:val="none" w:sz="0" w:space="0" w:color="auto"/>
                        <w:right w:val="none" w:sz="0" w:space="0" w:color="auto"/>
                      </w:divBdr>
                    </w:div>
                  </w:divsChild>
                </w:div>
                <w:div w:id="1368874764">
                  <w:marLeft w:val="0"/>
                  <w:marRight w:val="0"/>
                  <w:marTop w:val="0"/>
                  <w:marBottom w:val="0"/>
                  <w:divBdr>
                    <w:top w:val="none" w:sz="0" w:space="0" w:color="auto"/>
                    <w:left w:val="none" w:sz="0" w:space="0" w:color="auto"/>
                    <w:bottom w:val="none" w:sz="0" w:space="0" w:color="auto"/>
                    <w:right w:val="none" w:sz="0" w:space="0" w:color="auto"/>
                  </w:divBdr>
                  <w:divsChild>
                    <w:div w:id="719982752">
                      <w:marLeft w:val="0"/>
                      <w:marRight w:val="0"/>
                      <w:marTop w:val="0"/>
                      <w:marBottom w:val="0"/>
                      <w:divBdr>
                        <w:top w:val="none" w:sz="0" w:space="0" w:color="auto"/>
                        <w:left w:val="none" w:sz="0" w:space="0" w:color="auto"/>
                        <w:bottom w:val="none" w:sz="0" w:space="0" w:color="auto"/>
                        <w:right w:val="none" w:sz="0" w:space="0" w:color="auto"/>
                      </w:divBdr>
                    </w:div>
                  </w:divsChild>
                </w:div>
                <w:div w:id="1373506263">
                  <w:marLeft w:val="0"/>
                  <w:marRight w:val="0"/>
                  <w:marTop w:val="0"/>
                  <w:marBottom w:val="0"/>
                  <w:divBdr>
                    <w:top w:val="none" w:sz="0" w:space="0" w:color="auto"/>
                    <w:left w:val="none" w:sz="0" w:space="0" w:color="auto"/>
                    <w:bottom w:val="none" w:sz="0" w:space="0" w:color="auto"/>
                    <w:right w:val="none" w:sz="0" w:space="0" w:color="auto"/>
                  </w:divBdr>
                  <w:divsChild>
                    <w:div w:id="1488015057">
                      <w:marLeft w:val="0"/>
                      <w:marRight w:val="0"/>
                      <w:marTop w:val="0"/>
                      <w:marBottom w:val="0"/>
                      <w:divBdr>
                        <w:top w:val="none" w:sz="0" w:space="0" w:color="auto"/>
                        <w:left w:val="none" w:sz="0" w:space="0" w:color="auto"/>
                        <w:bottom w:val="none" w:sz="0" w:space="0" w:color="auto"/>
                        <w:right w:val="none" w:sz="0" w:space="0" w:color="auto"/>
                      </w:divBdr>
                    </w:div>
                  </w:divsChild>
                </w:div>
                <w:div w:id="1383018824">
                  <w:marLeft w:val="0"/>
                  <w:marRight w:val="0"/>
                  <w:marTop w:val="0"/>
                  <w:marBottom w:val="0"/>
                  <w:divBdr>
                    <w:top w:val="none" w:sz="0" w:space="0" w:color="auto"/>
                    <w:left w:val="none" w:sz="0" w:space="0" w:color="auto"/>
                    <w:bottom w:val="none" w:sz="0" w:space="0" w:color="auto"/>
                    <w:right w:val="none" w:sz="0" w:space="0" w:color="auto"/>
                  </w:divBdr>
                  <w:divsChild>
                    <w:div w:id="377321663">
                      <w:marLeft w:val="0"/>
                      <w:marRight w:val="0"/>
                      <w:marTop w:val="0"/>
                      <w:marBottom w:val="0"/>
                      <w:divBdr>
                        <w:top w:val="none" w:sz="0" w:space="0" w:color="auto"/>
                        <w:left w:val="none" w:sz="0" w:space="0" w:color="auto"/>
                        <w:bottom w:val="none" w:sz="0" w:space="0" w:color="auto"/>
                        <w:right w:val="none" w:sz="0" w:space="0" w:color="auto"/>
                      </w:divBdr>
                    </w:div>
                  </w:divsChild>
                </w:div>
                <w:div w:id="1387726254">
                  <w:marLeft w:val="0"/>
                  <w:marRight w:val="0"/>
                  <w:marTop w:val="0"/>
                  <w:marBottom w:val="0"/>
                  <w:divBdr>
                    <w:top w:val="none" w:sz="0" w:space="0" w:color="auto"/>
                    <w:left w:val="none" w:sz="0" w:space="0" w:color="auto"/>
                    <w:bottom w:val="none" w:sz="0" w:space="0" w:color="auto"/>
                    <w:right w:val="none" w:sz="0" w:space="0" w:color="auto"/>
                  </w:divBdr>
                  <w:divsChild>
                    <w:div w:id="1380547281">
                      <w:marLeft w:val="0"/>
                      <w:marRight w:val="0"/>
                      <w:marTop w:val="0"/>
                      <w:marBottom w:val="0"/>
                      <w:divBdr>
                        <w:top w:val="none" w:sz="0" w:space="0" w:color="auto"/>
                        <w:left w:val="none" w:sz="0" w:space="0" w:color="auto"/>
                        <w:bottom w:val="none" w:sz="0" w:space="0" w:color="auto"/>
                        <w:right w:val="none" w:sz="0" w:space="0" w:color="auto"/>
                      </w:divBdr>
                    </w:div>
                  </w:divsChild>
                </w:div>
                <w:div w:id="1446919795">
                  <w:marLeft w:val="0"/>
                  <w:marRight w:val="0"/>
                  <w:marTop w:val="0"/>
                  <w:marBottom w:val="0"/>
                  <w:divBdr>
                    <w:top w:val="none" w:sz="0" w:space="0" w:color="auto"/>
                    <w:left w:val="none" w:sz="0" w:space="0" w:color="auto"/>
                    <w:bottom w:val="none" w:sz="0" w:space="0" w:color="auto"/>
                    <w:right w:val="none" w:sz="0" w:space="0" w:color="auto"/>
                  </w:divBdr>
                  <w:divsChild>
                    <w:div w:id="1385955614">
                      <w:marLeft w:val="0"/>
                      <w:marRight w:val="0"/>
                      <w:marTop w:val="0"/>
                      <w:marBottom w:val="0"/>
                      <w:divBdr>
                        <w:top w:val="none" w:sz="0" w:space="0" w:color="auto"/>
                        <w:left w:val="none" w:sz="0" w:space="0" w:color="auto"/>
                        <w:bottom w:val="none" w:sz="0" w:space="0" w:color="auto"/>
                        <w:right w:val="none" w:sz="0" w:space="0" w:color="auto"/>
                      </w:divBdr>
                    </w:div>
                  </w:divsChild>
                </w:div>
                <w:div w:id="1466237162">
                  <w:marLeft w:val="0"/>
                  <w:marRight w:val="0"/>
                  <w:marTop w:val="0"/>
                  <w:marBottom w:val="0"/>
                  <w:divBdr>
                    <w:top w:val="none" w:sz="0" w:space="0" w:color="auto"/>
                    <w:left w:val="none" w:sz="0" w:space="0" w:color="auto"/>
                    <w:bottom w:val="none" w:sz="0" w:space="0" w:color="auto"/>
                    <w:right w:val="none" w:sz="0" w:space="0" w:color="auto"/>
                  </w:divBdr>
                  <w:divsChild>
                    <w:div w:id="756438541">
                      <w:marLeft w:val="0"/>
                      <w:marRight w:val="0"/>
                      <w:marTop w:val="0"/>
                      <w:marBottom w:val="0"/>
                      <w:divBdr>
                        <w:top w:val="none" w:sz="0" w:space="0" w:color="auto"/>
                        <w:left w:val="none" w:sz="0" w:space="0" w:color="auto"/>
                        <w:bottom w:val="none" w:sz="0" w:space="0" w:color="auto"/>
                        <w:right w:val="none" w:sz="0" w:space="0" w:color="auto"/>
                      </w:divBdr>
                    </w:div>
                  </w:divsChild>
                </w:div>
                <w:div w:id="1484353710">
                  <w:marLeft w:val="0"/>
                  <w:marRight w:val="0"/>
                  <w:marTop w:val="0"/>
                  <w:marBottom w:val="0"/>
                  <w:divBdr>
                    <w:top w:val="none" w:sz="0" w:space="0" w:color="auto"/>
                    <w:left w:val="none" w:sz="0" w:space="0" w:color="auto"/>
                    <w:bottom w:val="none" w:sz="0" w:space="0" w:color="auto"/>
                    <w:right w:val="none" w:sz="0" w:space="0" w:color="auto"/>
                  </w:divBdr>
                  <w:divsChild>
                    <w:div w:id="2109308339">
                      <w:marLeft w:val="0"/>
                      <w:marRight w:val="0"/>
                      <w:marTop w:val="0"/>
                      <w:marBottom w:val="0"/>
                      <w:divBdr>
                        <w:top w:val="none" w:sz="0" w:space="0" w:color="auto"/>
                        <w:left w:val="none" w:sz="0" w:space="0" w:color="auto"/>
                        <w:bottom w:val="none" w:sz="0" w:space="0" w:color="auto"/>
                        <w:right w:val="none" w:sz="0" w:space="0" w:color="auto"/>
                      </w:divBdr>
                    </w:div>
                  </w:divsChild>
                </w:div>
                <w:div w:id="1485313987">
                  <w:marLeft w:val="0"/>
                  <w:marRight w:val="0"/>
                  <w:marTop w:val="0"/>
                  <w:marBottom w:val="0"/>
                  <w:divBdr>
                    <w:top w:val="none" w:sz="0" w:space="0" w:color="auto"/>
                    <w:left w:val="none" w:sz="0" w:space="0" w:color="auto"/>
                    <w:bottom w:val="none" w:sz="0" w:space="0" w:color="auto"/>
                    <w:right w:val="none" w:sz="0" w:space="0" w:color="auto"/>
                  </w:divBdr>
                  <w:divsChild>
                    <w:div w:id="305663950">
                      <w:marLeft w:val="0"/>
                      <w:marRight w:val="0"/>
                      <w:marTop w:val="0"/>
                      <w:marBottom w:val="0"/>
                      <w:divBdr>
                        <w:top w:val="none" w:sz="0" w:space="0" w:color="auto"/>
                        <w:left w:val="none" w:sz="0" w:space="0" w:color="auto"/>
                        <w:bottom w:val="none" w:sz="0" w:space="0" w:color="auto"/>
                        <w:right w:val="none" w:sz="0" w:space="0" w:color="auto"/>
                      </w:divBdr>
                    </w:div>
                  </w:divsChild>
                </w:div>
                <w:div w:id="1512375357">
                  <w:marLeft w:val="0"/>
                  <w:marRight w:val="0"/>
                  <w:marTop w:val="0"/>
                  <w:marBottom w:val="0"/>
                  <w:divBdr>
                    <w:top w:val="none" w:sz="0" w:space="0" w:color="auto"/>
                    <w:left w:val="none" w:sz="0" w:space="0" w:color="auto"/>
                    <w:bottom w:val="none" w:sz="0" w:space="0" w:color="auto"/>
                    <w:right w:val="none" w:sz="0" w:space="0" w:color="auto"/>
                  </w:divBdr>
                  <w:divsChild>
                    <w:div w:id="838741187">
                      <w:marLeft w:val="0"/>
                      <w:marRight w:val="0"/>
                      <w:marTop w:val="0"/>
                      <w:marBottom w:val="0"/>
                      <w:divBdr>
                        <w:top w:val="none" w:sz="0" w:space="0" w:color="auto"/>
                        <w:left w:val="none" w:sz="0" w:space="0" w:color="auto"/>
                        <w:bottom w:val="none" w:sz="0" w:space="0" w:color="auto"/>
                        <w:right w:val="none" w:sz="0" w:space="0" w:color="auto"/>
                      </w:divBdr>
                    </w:div>
                  </w:divsChild>
                </w:div>
                <w:div w:id="1541623359">
                  <w:marLeft w:val="0"/>
                  <w:marRight w:val="0"/>
                  <w:marTop w:val="0"/>
                  <w:marBottom w:val="0"/>
                  <w:divBdr>
                    <w:top w:val="none" w:sz="0" w:space="0" w:color="auto"/>
                    <w:left w:val="none" w:sz="0" w:space="0" w:color="auto"/>
                    <w:bottom w:val="none" w:sz="0" w:space="0" w:color="auto"/>
                    <w:right w:val="none" w:sz="0" w:space="0" w:color="auto"/>
                  </w:divBdr>
                  <w:divsChild>
                    <w:div w:id="1664507126">
                      <w:marLeft w:val="0"/>
                      <w:marRight w:val="0"/>
                      <w:marTop w:val="0"/>
                      <w:marBottom w:val="0"/>
                      <w:divBdr>
                        <w:top w:val="none" w:sz="0" w:space="0" w:color="auto"/>
                        <w:left w:val="none" w:sz="0" w:space="0" w:color="auto"/>
                        <w:bottom w:val="none" w:sz="0" w:space="0" w:color="auto"/>
                        <w:right w:val="none" w:sz="0" w:space="0" w:color="auto"/>
                      </w:divBdr>
                    </w:div>
                  </w:divsChild>
                </w:div>
                <w:div w:id="1617299070">
                  <w:marLeft w:val="0"/>
                  <w:marRight w:val="0"/>
                  <w:marTop w:val="0"/>
                  <w:marBottom w:val="0"/>
                  <w:divBdr>
                    <w:top w:val="none" w:sz="0" w:space="0" w:color="auto"/>
                    <w:left w:val="none" w:sz="0" w:space="0" w:color="auto"/>
                    <w:bottom w:val="none" w:sz="0" w:space="0" w:color="auto"/>
                    <w:right w:val="none" w:sz="0" w:space="0" w:color="auto"/>
                  </w:divBdr>
                  <w:divsChild>
                    <w:div w:id="186674913">
                      <w:marLeft w:val="0"/>
                      <w:marRight w:val="0"/>
                      <w:marTop w:val="0"/>
                      <w:marBottom w:val="0"/>
                      <w:divBdr>
                        <w:top w:val="none" w:sz="0" w:space="0" w:color="auto"/>
                        <w:left w:val="none" w:sz="0" w:space="0" w:color="auto"/>
                        <w:bottom w:val="none" w:sz="0" w:space="0" w:color="auto"/>
                        <w:right w:val="none" w:sz="0" w:space="0" w:color="auto"/>
                      </w:divBdr>
                    </w:div>
                  </w:divsChild>
                </w:div>
                <w:div w:id="1621692657">
                  <w:marLeft w:val="0"/>
                  <w:marRight w:val="0"/>
                  <w:marTop w:val="0"/>
                  <w:marBottom w:val="0"/>
                  <w:divBdr>
                    <w:top w:val="none" w:sz="0" w:space="0" w:color="auto"/>
                    <w:left w:val="none" w:sz="0" w:space="0" w:color="auto"/>
                    <w:bottom w:val="none" w:sz="0" w:space="0" w:color="auto"/>
                    <w:right w:val="none" w:sz="0" w:space="0" w:color="auto"/>
                  </w:divBdr>
                  <w:divsChild>
                    <w:div w:id="169105413">
                      <w:marLeft w:val="0"/>
                      <w:marRight w:val="0"/>
                      <w:marTop w:val="0"/>
                      <w:marBottom w:val="0"/>
                      <w:divBdr>
                        <w:top w:val="none" w:sz="0" w:space="0" w:color="auto"/>
                        <w:left w:val="none" w:sz="0" w:space="0" w:color="auto"/>
                        <w:bottom w:val="none" w:sz="0" w:space="0" w:color="auto"/>
                        <w:right w:val="none" w:sz="0" w:space="0" w:color="auto"/>
                      </w:divBdr>
                    </w:div>
                  </w:divsChild>
                </w:div>
                <w:div w:id="1636638228">
                  <w:marLeft w:val="0"/>
                  <w:marRight w:val="0"/>
                  <w:marTop w:val="0"/>
                  <w:marBottom w:val="0"/>
                  <w:divBdr>
                    <w:top w:val="none" w:sz="0" w:space="0" w:color="auto"/>
                    <w:left w:val="none" w:sz="0" w:space="0" w:color="auto"/>
                    <w:bottom w:val="none" w:sz="0" w:space="0" w:color="auto"/>
                    <w:right w:val="none" w:sz="0" w:space="0" w:color="auto"/>
                  </w:divBdr>
                  <w:divsChild>
                    <w:div w:id="780686494">
                      <w:marLeft w:val="0"/>
                      <w:marRight w:val="0"/>
                      <w:marTop w:val="0"/>
                      <w:marBottom w:val="0"/>
                      <w:divBdr>
                        <w:top w:val="none" w:sz="0" w:space="0" w:color="auto"/>
                        <w:left w:val="none" w:sz="0" w:space="0" w:color="auto"/>
                        <w:bottom w:val="none" w:sz="0" w:space="0" w:color="auto"/>
                        <w:right w:val="none" w:sz="0" w:space="0" w:color="auto"/>
                      </w:divBdr>
                    </w:div>
                  </w:divsChild>
                </w:div>
                <w:div w:id="1675180654">
                  <w:marLeft w:val="0"/>
                  <w:marRight w:val="0"/>
                  <w:marTop w:val="0"/>
                  <w:marBottom w:val="0"/>
                  <w:divBdr>
                    <w:top w:val="none" w:sz="0" w:space="0" w:color="auto"/>
                    <w:left w:val="none" w:sz="0" w:space="0" w:color="auto"/>
                    <w:bottom w:val="none" w:sz="0" w:space="0" w:color="auto"/>
                    <w:right w:val="none" w:sz="0" w:space="0" w:color="auto"/>
                  </w:divBdr>
                  <w:divsChild>
                    <w:div w:id="639072257">
                      <w:marLeft w:val="0"/>
                      <w:marRight w:val="0"/>
                      <w:marTop w:val="0"/>
                      <w:marBottom w:val="0"/>
                      <w:divBdr>
                        <w:top w:val="none" w:sz="0" w:space="0" w:color="auto"/>
                        <w:left w:val="none" w:sz="0" w:space="0" w:color="auto"/>
                        <w:bottom w:val="none" w:sz="0" w:space="0" w:color="auto"/>
                        <w:right w:val="none" w:sz="0" w:space="0" w:color="auto"/>
                      </w:divBdr>
                    </w:div>
                  </w:divsChild>
                </w:div>
                <w:div w:id="1705791296">
                  <w:marLeft w:val="0"/>
                  <w:marRight w:val="0"/>
                  <w:marTop w:val="0"/>
                  <w:marBottom w:val="0"/>
                  <w:divBdr>
                    <w:top w:val="none" w:sz="0" w:space="0" w:color="auto"/>
                    <w:left w:val="none" w:sz="0" w:space="0" w:color="auto"/>
                    <w:bottom w:val="none" w:sz="0" w:space="0" w:color="auto"/>
                    <w:right w:val="none" w:sz="0" w:space="0" w:color="auto"/>
                  </w:divBdr>
                  <w:divsChild>
                    <w:div w:id="2032561949">
                      <w:marLeft w:val="0"/>
                      <w:marRight w:val="0"/>
                      <w:marTop w:val="0"/>
                      <w:marBottom w:val="0"/>
                      <w:divBdr>
                        <w:top w:val="none" w:sz="0" w:space="0" w:color="auto"/>
                        <w:left w:val="none" w:sz="0" w:space="0" w:color="auto"/>
                        <w:bottom w:val="none" w:sz="0" w:space="0" w:color="auto"/>
                        <w:right w:val="none" w:sz="0" w:space="0" w:color="auto"/>
                      </w:divBdr>
                    </w:div>
                  </w:divsChild>
                </w:div>
                <w:div w:id="1726224510">
                  <w:marLeft w:val="0"/>
                  <w:marRight w:val="0"/>
                  <w:marTop w:val="0"/>
                  <w:marBottom w:val="0"/>
                  <w:divBdr>
                    <w:top w:val="none" w:sz="0" w:space="0" w:color="auto"/>
                    <w:left w:val="none" w:sz="0" w:space="0" w:color="auto"/>
                    <w:bottom w:val="none" w:sz="0" w:space="0" w:color="auto"/>
                    <w:right w:val="none" w:sz="0" w:space="0" w:color="auto"/>
                  </w:divBdr>
                  <w:divsChild>
                    <w:div w:id="2059549346">
                      <w:marLeft w:val="0"/>
                      <w:marRight w:val="0"/>
                      <w:marTop w:val="0"/>
                      <w:marBottom w:val="0"/>
                      <w:divBdr>
                        <w:top w:val="none" w:sz="0" w:space="0" w:color="auto"/>
                        <w:left w:val="none" w:sz="0" w:space="0" w:color="auto"/>
                        <w:bottom w:val="none" w:sz="0" w:space="0" w:color="auto"/>
                        <w:right w:val="none" w:sz="0" w:space="0" w:color="auto"/>
                      </w:divBdr>
                    </w:div>
                  </w:divsChild>
                </w:div>
                <w:div w:id="1778332720">
                  <w:marLeft w:val="0"/>
                  <w:marRight w:val="0"/>
                  <w:marTop w:val="0"/>
                  <w:marBottom w:val="0"/>
                  <w:divBdr>
                    <w:top w:val="none" w:sz="0" w:space="0" w:color="auto"/>
                    <w:left w:val="none" w:sz="0" w:space="0" w:color="auto"/>
                    <w:bottom w:val="none" w:sz="0" w:space="0" w:color="auto"/>
                    <w:right w:val="none" w:sz="0" w:space="0" w:color="auto"/>
                  </w:divBdr>
                  <w:divsChild>
                    <w:div w:id="121972111">
                      <w:marLeft w:val="0"/>
                      <w:marRight w:val="0"/>
                      <w:marTop w:val="0"/>
                      <w:marBottom w:val="0"/>
                      <w:divBdr>
                        <w:top w:val="none" w:sz="0" w:space="0" w:color="auto"/>
                        <w:left w:val="none" w:sz="0" w:space="0" w:color="auto"/>
                        <w:bottom w:val="none" w:sz="0" w:space="0" w:color="auto"/>
                        <w:right w:val="none" w:sz="0" w:space="0" w:color="auto"/>
                      </w:divBdr>
                    </w:div>
                  </w:divsChild>
                </w:div>
                <w:div w:id="1799646649">
                  <w:marLeft w:val="0"/>
                  <w:marRight w:val="0"/>
                  <w:marTop w:val="0"/>
                  <w:marBottom w:val="0"/>
                  <w:divBdr>
                    <w:top w:val="none" w:sz="0" w:space="0" w:color="auto"/>
                    <w:left w:val="none" w:sz="0" w:space="0" w:color="auto"/>
                    <w:bottom w:val="none" w:sz="0" w:space="0" w:color="auto"/>
                    <w:right w:val="none" w:sz="0" w:space="0" w:color="auto"/>
                  </w:divBdr>
                  <w:divsChild>
                    <w:div w:id="1753966262">
                      <w:marLeft w:val="0"/>
                      <w:marRight w:val="0"/>
                      <w:marTop w:val="0"/>
                      <w:marBottom w:val="0"/>
                      <w:divBdr>
                        <w:top w:val="none" w:sz="0" w:space="0" w:color="auto"/>
                        <w:left w:val="none" w:sz="0" w:space="0" w:color="auto"/>
                        <w:bottom w:val="none" w:sz="0" w:space="0" w:color="auto"/>
                        <w:right w:val="none" w:sz="0" w:space="0" w:color="auto"/>
                      </w:divBdr>
                    </w:div>
                  </w:divsChild>
                </w:div>
                <w:div w:id="1819615850">
                  <w:marLeft w:val="0"/>
                  <w:marRight w:val="0"/>
                  <w:marTop w:val="0"/>
                  <w:marBottom w:val="0"/>
                  <w:divBdr>
                    <w:top w:val="none" w:sz="0" w:space="0" w:color="auto"/>
                    <w:left w:val="none" w:sz="0" w:space="0" w:color="auto"/>
                    <w:bottom w:val="none" w:sz="0" w:space="0" w:color="auto"/>
                    <w:right w:val="none" w:sz="0" w:space="0" w:color="auto"/>
                  </w:divBdr>
                  <w:divsChild>
                    <w:div w:id="1742557422">
                      <w:marLeft w:val="0"/>
                      <w:marRight w:val="0"/>
                      <w:marTop w:val="0"/>
                      <w:marBottom w:val="0"/>
                      <w:divBdr>
                        <w:top w:val="none" w:sz="0" w:space="0" w:color="auto"/>
                        <w:left w:val="none" w:sz="0" w:space="0" w:color="auto"/>
                        <w:bottom w:val="none" w:sz="0" w:space="0" w:color="auto"/>
                        <w:right w:val="none" w:sz="0" w:space="0" w:color="auto"/>
                      </w:divBdr>
                    </w:div>
                  </w:divsChild>
                </w:div>
                <w:div w:id="1827282006">
                  <w:marLeft w:val="0"/>
                  <w:marRight w:val="0"/>
                  <w:marTop w:val="0"/>
                  <w:marBottom w:val="0"/>
                  <w:divBdr>
                    <w:top w:val="none" w:sz="0" w:space="0" w:color="auto"/>
                    <w:left w:val="none" w:sz="0" w:space="0" w:color="auto"/>
                    <w:bottom w:val="none" w:sz="0" w:space="0" w:color="auto"/>
                    <w:right w:val="none" w:sz="0" w:space="0" w:color="auto"/>
                  </w:divBdr>
                  <w:divsChild>
                    <w:div w:id="1535385568">
                      <w:marLeft w:val="0"/>
                      <w:marRight w:val="0"/>
                      <w:marTop w:val="0"/>
                      <w:marBottom w:val="0"/>
                      <w:divBdr>
                        <w:top w:val="none" w:sz="0" w:space="0" w:color="auto"/>
                        <w:left w:val="none" w:sz="0" w:space="0" w:color="auto"/>
                        <w:bottom w:val="none" w:sz="0" w:space="0" w:color="auto"/>
                        <w:right w:val="none" w:sz="0" w:space="0" w:color="auto"/>
                      </w:divBdr>
                    </w:div>
                  </w:divsChild>
                </w:div>
                <w:div w:id="1827434283">
                  <w:marLeft w:val="0"/>
                  <w:marRight w:val="0"/>
                  <w:marTop w:val="0"/>
                  <w:marBottom w:val="0"/>
                  <w:divBdr>
                    <w:top w:val="none" w:sz="0" w:space="0" w:color="auto"/>
                    <w:left w:val="none" w:sz="0" w:space="0" w:color="auto"/>
                    <w:bottom w:val="none" w:sz="0" w:space="0" w:color="auto"/>
                    <w:right w:val="none" w:sz="0" w:space="0" w:color="auto"/>
                  </w:divBdr>
                  <w:divsChild>
                    <w:div w:id="657852926">
                      <w:marLeft w:val="0"/>
                      <w:marRight w:val="0"/>
                      <w:marTop w:val="0"/>
                      <w:marBottom w:val="0"/>
                      <w:divBdr>
                        <w:top w:val="none" w:sz="0" w:space="0" w:color="auto"/>
                        <w:left w:val="none" w:sz="0" w:space="0" w:color="auto"/>
                        <w:bottom w:val="none" w:sz="0" w:space="0" w:color="auto"/>
                        <w:right w:val="none" w:sz="0" w:space="0" w:color="auto"/>
                      </w:divBdr>
                    </w:div>
                  </w:divsChild>
                </w:div>
                <w:div w:id="1840998768">
                  <w:marLeft w:val="0"/>
                  <w:marRight w:val="0"/>
                  <w:marTop w:val="0"/>
                  <w:marBottom w:val="0"/>
                  <w:divBdr>
                    <w:top w:val="none" w:sz="0" w:space="0" w:color="auto"/>
                    <w:left w:val="none" w:sz="0" w:space="0" w:color="auto"/>
                    <w:bottom w:val="none" w:sz="0" w:space="0" w:color="auto"/>
                    <w:right w:val="none" w:sz="0" w:space="0" w:color="auto"/>
                  </w:divBdr>
                  <w:divsChild>
                    <w:div w:id="504631867">
                      <w:marLeft w:val="0"/>
                      <w:marRight w:val="0"/>
                      <w:marTop w:val="0"/>
                      <w:marBottom w:val="0"/>
                      <w:divBdr>
                        <w:top w:val="none" w:sz="0" w:space="0" w:color="auto"/>
                        <w:left w:val="none" w:sz="0" w:space="0" w:color="auto"/>
                        <w:bottom w:val="none" w:sz="0" w:space="0" w:color="auto"/>
                        <w:right w:val="none" w:sz="0" w:space="0" w:color="auto"/>
                      </w:divBdr>
                    </w:div>
                  </w:divsChild>
                </w:div>
                <w:div w:id="1849832688">
                  <w:marLeft w:val="0"/>
                  <w:marRight w:val="0"/>
                  <w:marTop w:val="0"/>
                  <w:marBottom w:val="0"/>
                  <w:divBdr>
                    <w:top w:val="none" w:sz="0" w:space="0" w:color="auto"/>
                    <w:left w:val="none" w:sz="0" w:space="0" w:color="auto"/>
                    <w:bottom w:val="none" w:sz="0" w:space="0" w:color="auto"/>
                    <w:right w:val="none" w:sz="0" w:space="0" w:color="auto"/>
                  </w:divBdr>
                  <w:divsChild>
                    <w:div w:id="259797475">
                      <w:marLeft w:val="0"/>
                      <w:marRight w:val="0"/>
                      <w:marTop w:val="0"/>
                      <w:marBottom w:val="0"/>
                      <w:divBdr>
                        <w:top w:val="none" w:sz="0" w:space="0" w:color="auto"/>
                        <w:left w:val="none" w:sz="0" w:space="0" w:color="auto"/>
                        <w:bottom w:val="none" w:sz="0" w:space="0" w:color="auto"/>
                        <w:right w:val="none" w:sz="0" w:space="0" w:color="auto"/>
                      </w:divBdr>
                    </w:div>
                  </w:divsChild>
                </w:div>
                <w:div w:id="1850606567">
                  <w:marLeft w:val="0"/>
                  <w:marRight w:val="0"/>
                  <w:marTop w:val="0"/>
                  <w:marBottom w:val="0"/>
                  <w:divBdr>
                    <w:top w:val="none" w:sz="0" w:space="0" w:color="auto"/>
                    <w:left w:val="none" w:sz="0" w:space="0" w:color="auto"/>
                    <w:bottom w:val="none" w:sz="0" w:space="0" w:color="auto"/>
                    <w:right w:val="none" w:sz="0" w:space="0" w:color="auto"/>
                  </w:divBdr>
                  <w:divsChild>
                    <w:div w:id="1078944090">
                      <w:marLeft w:val="0"/>
                      <w:marRight w:val="0"/>
                      <w:marTop w:val="0"/>
                      <w:marBottom w:val="0"/>
                      <w:divBdr>
                        <w:top w:val="none" w:sz="0" w:space="0" w:color="auto"/>
                        <w:left w:val="none" w:sz="0" w:space="0" w:color="auto"/>
                        <w:bottom w:val="none" w:sz="0" w:space="0" w:color="auto"/>
                        <w:right w:val="none" w:sz="0" w:space="0" w:color="auto"/>
                      </w:divBdr>
                    </w:div>
                  </w:divsChild>
                </w:div>
                <w:div w:id="1893343609">
                  <w:marLeft w:val="0"/>
                  <w:marRight w:val="0"/>
                  <w:marTop w:val="0"/>
                  <w:marBottom w:val="0"/>
                  <w:divBdr>
                    <w:top w:val="none" w:sz="0" w:space="0" w:color="auto"/>
                    <w:left w:val="none" w:sz="0" w:space="0" w:color="auto"/>
                    <w:bottom w:val="none" w:sz="0" w:space="0" w:color="auto"/>
                    <w:right w:val="none" w:sz="0" w:space="0" w:color="auto"/>
                  </w:divBdr>
                  <w:divsChild>
                    <w:div w:id="1978290581">
                      <w:marLeft w:val="0"/>
                      <w:marRight w:val="0"/>
                      <w:marTop w:val="0"/>
                      <w:marBottom w:val="0"/>
                      <w:divBdr>
                        <w:top w:val="none" w:sz="0" w:space="0" w:color="auto"/>
                        <w:left w:val="none" w:sz="0" w:space="0" w:color="auto"/>
                        <w:bottom w:val="none" w:sz="0" w:space="0" w:color="auto"/>
                        <w:right w:val="none" w:sz="0" w:space="0" w:color="auto"/>
                      </w:divBdr>
                    </w:div>
                  </w:divsChild>
                </w:div>
                <w:div w:id="1913001419">
                  <w:marLeft w:val="0"/>
                  <w:marRight w:val="0"/>
                  <w:marTop w:val="0"/>
                  <w:marBottom w:val="0"/>
                  <w:divBdr>
                    <w:top w:val="none" w:sz="0" w:space="0" w:color="auto"/>
                    <w:left w:val="none" w:sz="0" w:space="0" w:color="auto"/>
                    <w:bottom w:val="none" w:sz="0" w:space="0" w:color="auto"/>
                    <w:right w:val="none" w:sz="0" w:space="0" w:color="auto"/>
                  </w:divBdr>
                  <w:divsChild>
                    <w:div w:id="245456101">
                      <w:marLeft w:val="0"/>
                      <w:marRight w:val="0"/>
                      <w:marTop w:val="0"/>
                      <w:marBottom w:val="0"/>
                      <w:divBdr>
                        <w:top w:val="none" w:sz="0" w:space="0" w:color="auto"/>
                        <w:left w:val="none" w:sz="0" w:space="0" w:color="auto"/>
                        <w:bottom w:val="none" w:sz="0" w:space="0" w:color="auto"/>
                        <w:right w:val="none" w:sz="0" w:space="0" w:color="auto"/>
                      </w:divBdr>
                    </w:div>
                  </w:divsChild>
                </w:div>
                <w:div w:id="1931543333">
                  <w:marLeft w:val="0"/>
                  <w:marRight w:val="0"/>
                  <w:marTop w:val="0"/>
                  <w:marBottom w:val="0"/>
                  <w:divBdr>
                    <w:top w:val="none" w:sz="0" w:space="0" w:color="auto"/>
                    <w:left w:val="none" w:sz="0" w:space="0" w:color="auto"/>
                    <w:bottom w:val="none" w:sz="0" w:space="0" w:color="auto"/>
                    <w:right w:val="none" w:sz="0" w:space="0" w:color="auto"/>
                  </w:divBdr>
                  <w:divsChild>
                    <w:div w:id="397097437">
                      <w:marLeft w:val="0"/>
                      <w:marRight w:val="0"/>
                      <w:marTop w:val="0"/>
                      <w:marBottom w:val="0"/>
                      <w:divBdr>
                        <w:top w:val="none" w:sz="0" w:space="0" w:color="auto"/>
                        <w:left w:val="none" w:sz="0" w:space="0" w:color="auto"/>
                        <w:bottom w:val="none" w:sz="0" w:space="0" w:color="auto"/>
                        <w:right w:val="none" w:sz="0" w:space="0" w:color="auto"/>
                      </w:divBdr>
                    </w:div>
                  </w:divsChild>
                </w:div>
                <w:div w:id="1938753736">
                  <w:marLeft w:val="0"/>
                  <w:marRight w:val="0"/>
                  <w:marTop w:val="0"/>
                  <w:marBottom w:val="0"/>
                  <w:divBdr>
                    <w:top w:val="none" w:sz="0" w:space="0" w:color="auto"/>
                    <w:left w:val="none" w:sz="0" w:space="0" w:color="auto"/>
                    <w:bottom w:val="none" w:sz="0" w:space="0" w:color="auto"/>
                    <w:right w:val="none" w:sz="0" w:space="0" w:color="auto"/>
                  </w:divBdr>
                  <w:divsChild>
                    <w:div w:id="1909143962">
                      <w:marLeft w:val="0"/>
                      <w:marRight w:val="0"/>
                      <w:marTop w:val="0"/>
                      <w:marBottom w:val="0"/>
                      <w:divBdr>
                        <w:top w:val="none" w:sz="0" w:space="0" w:color="auto"/>
                        <w:left w:val="none" w:sz="0" w:space="0" w:color="auto"/>
                        <w:bottom w:val="none" w:sz="0" w:space="0" w:color="auto"/>
                        <w:right w:val="none" w:sz="0" w:space="0" w:color="auto"/>
                      </w:divBdr>
                    </w:div>
                  </w:divsChild>
                </w:div>
                <w:div w:id="1964849642">
                  <w:marLeft w:val="0"/>
                  <w:marRight w:val="0"/>
                  <w:marTop w:val="0"/>
                  <w:marBottom w:val="0"/>
                  <w:divBdr>
                    <w:top w:val="none" w:sz="0" w:space="0" w:color="auto"/>
                    <w:left w:val="none" w:sz="0" w:space="0" w:color="auto"/>
                    <w:bottom w:val="none" w:sz="0" w:space="0" w:color="auto"/>
                    <w:right w:val="none" w:sz="0" w:space="0" w:color="auto"/>
                  </w:divBdr>
                  <w:divsChild>
                    <w:div w:id="2631669">
                      <w:marLeft w:val="0"/>
                      <w:marRight w:val="0"/>
                      <w:marTop w:val="0"/>
                      <w:marBottom w:val="0"/>
                      <w:divBdr>
                        <w:top w:val="none" w:sz="0" w:space="0" w:color="auto"/>
                        <w:left w:val="none" w:sz="0" w:space="0" w:color="auto"/>
                        <w:bottom w:val="none" w:sz="0" w:space="0" w:color="auto"/>
                        <w:right w:val="none" w:sz="0" w:space="0" w:color="auto"/>
                      </w:divBdr>
                    </w:div>
                  </w:divsChild>
                </w:div>
                <w:div w:id="1976569586">
                  <w:marLeft w:val="0"/>
                  <w:marRight w:val="0"/>
                  <w:marTop w:val="0"/>
                  <w:marBottom w:val="0"/>
                  <w:divBdr>
                    <w:top w:val="none" w:sz="0" w:space="0" w:color="auto"/>
                    <w:left w:val="none" w:sz="0" w:space="0" w:color="auto"/>
                    <w:bottom w:val="none" w:sz="0" w:space="0" w:color="auto"/>
                    <w:right w:val="none" w:sz="0" w:space="0" w:color="auto"/>
                  </w:divBdr>
                  <w:divsChild>
                    <w:div w:id="517043428">
                      <w:marLeft w:val="0"/>
                      <w:marRight w:val="0"/>
                      <w:marTop w:val="0"/>
                      <w:marBottom w:val="0"/>
                      <w:divBdr>
                        <w:top w:val="none" w:sz="0" w:space="0" w:color="auto"/>
                        <w:left w:val="none" w:sz="0" w:space="0" w:color="auto"/>
                        <w:bottom w:val="none" w:sz="0" w:space="0" w:color="auto"/>
                        <w:right w:val="none" w:sz="0" w:space="0" w:color="auto"/>
                      </w:divBdr>
                    </w:div>
                  </w:divsChild>
                </w:div>
                <w:div w:id="2003002688">
                  <w:marLeft w:val="0"/>
                  <w:marRight w:val="0"/>
                  <w:marTop w:val="0"/>
                  <w:marBottom w:val="0"/>
                  <w:divBdr>
                    <w:top w:val="none" w:sz="0" w:space="0" w:color="auto"/>
                    <w:left w:val="none" w:sz="0" w:space="0" w:color="auto"/>
                    <w:bottom w:val="none" w:sz="0" w:space="0" w:color="auto"/>
                    <w:right w:val="none" w:sz="0" w:space="0" w:color="auto"/>
                  </w:divBdr>
                  <w:divsChild>
                    <w:div w:id="321273470">
                      <w:marLeft w:val="0"/>
                      <w:marRight w:val="0"/>
                      <w:marTop w:val="0"/>
                      <w:marBottom w:val="0"/>
                      <w:divBdr>
                        <w:top w:val="none" w:sz="0" w:space="0" w:color="auto"/>
                        <w:left w:val="none" w:sz="0" w:space="0" w:color="auto"/>
                        <w:bottom w:val="none" w:sz="0" w:space="0" w:color="auto"/>
                        <w:right w:val="none" w:sz="0" w:space="0" w:color="auto"/>
                      </w:divBdr>
                    </w:div>
                  </w:divsChild>
                </w:div>
                <w:div w:id="2045597446">
                  <w:marLeft w:val="0"/>
                  <w:marRight w:val="0"/>
                  <w:marTop w:val="0"/>
                  <w:marBottom w:val="0"/>
                  <w:divBdr>
                    <w:top w:val="none" w:sz="0" w:space="0" w:color="auto"/>
                    <w:left w:val="none" w:sz="0" w:space="0" w:color="auto"/>
                    <w:bottom w:val="none" w:sz="0" w:space="0" w:color="auto"/>
                    <w:right w:val="none" w:sz="0" w:space="0" w:color="auto"/>
                  </w:divBdr>
                  <w:divsChild>
                    <w:div w:id="1165243842">
                      <w:marLeft w:val="0"/>
                      <w:marRight w:val="0"/>
                      <w:marTop w:val="0"/>
                      <w:marBottom w:val="0"/>
                      <w:divBdr>
                        <w:top w:val="none" w:sz="0" w:space="0" w:color="auto"/>
                        <w:left w:val="none" w:sz="0" w:space="0" w:color="auto"/>
                        <w:bottom w:val="none" w:sz="0" w:space="0" w:color="auto"/>
                        <w:right w:val="none" w:sz="0" w:space="0" w:color="auto"/>
                      </w:divBdr>
                    </w:div>
                  </w:divsChild>
                </w:div>
                <w:div w:id="2061978457">
                  <w:marLeft w:val="0"/>
                  <w:marRight w:val="0"/>
                  <w:marTop w:val="0"/>
                  <w:marBottom w:val="0"/>
                  <w:divBdr>
                    <w:top w:val="none" w:sz="0" w:space="0" w:color="auto"/>
                    <w:left w:val="none" w:sz="0" w:space="0" w:color="auto"/>
                    <w:bottom w:val="none" w:sz="0" w:space="0" w:color="auto"/>
                    <w:right w:val="none" w:sz="0" w:space="0" w:color="auto"/>
                  </w:divBdr>
                  <w:divsChild>
                    <w:div w:id="2075621291">
                      <w:marLeft w:val="0"/>
                      <w:marRight w:val="0"/>
                      <w:marTop w:val="0"/>
                      <w:marBottom w:val="0"/>
                      <w:divBdr>
                        <w:top w:val="none" w:sz="0" w:space="0" w:color="auto"/>
                        <w:left w:val="none" w:sz="0" w:space="0" w:color="auto"/>
                        <w:bottom w:val="none" w:sz="0" w:space="0" w:color="auto"/>
                        <w:right w:val="none" w:sz="0" w:space="0" w:color="auto"/>
                      </w:divBdr>
                    </w:div>
                  </w:divsChild>
                </w:div>
                <w:div w:id="2091535490">
                  <w:marLeft w:val="0"/>
                  <w:marRight w:val="0"/>
                  <w:marTop w:val="0"/>
                  <w:marBottom w:val="0"/>
                  <w:divBdr>
                    <w:top w:val="none" w:sz="0" w:space="0" w:color="auto"/>
                    <w:left w:val="none" w:sz="0" w:space="0" w:color="auto"/>
                    <w:bottom w:val="none" w:sz="0" w:space="0" w:color="auto"/>
                    <w:right w:val="none" w:sz="0" w:space="0" w:color="auto"/>
                  </w:divBdr>
                  <w:divsChild>
                    <w:div w:id="941184620">
                      <w:marLeft w:val="0"/>
                      <w:marRight w:val="0"/>
                      <w:marTop w:val="0"/>
                      <w:marBottom w:val="0"/>
                      <w:divBdr>
                        <w:top w:val="none" w:sz="0" w:space="0" w:color="auto"/>
                        <w:left w:val="none" w:sz="0" w:space="0" w:color="auto"/>
                        <w:bottom w:val="none" w:sz="0" w:space="0" w:color="auto"/>
                        <w:right w:val="none" w:sz="0" w:space="0" w:color="auto"/>
                      </w:divBdr>
                    </w:div>
                  </w:divsChild>
                </w:div>
                <w:div w:id="2092462098">
                  <w:marLeft w:val="0"/>
                  <w:marRight w:val="0"/>
                  <w:marTop w:val="0"/>
                  <w:marBottom w:val="0"/>
                  <w:divBdr>
                    <w:top w:val="none" w:sz="0" w:space="0" w:color="auto"/>
                    <w:left w:val="none" w:sz="0" w:space="0" w:color="auto"/>
                    <w:bottom w:val="none" w:sz="0" w:space="0" w:color="auto"/>
                    <w:right w:val="none" w:sz="0" w:space="0" w:color="auto"/>
                  </w:divBdr>
                  <w:divsChild>
                    <w:div w:id="348026992">
                      <w:marLeft w:val="0"/>
                      <w:marRight w:val="0"/>
                      <w:marTop w:val="0"/>
                      <w:marBottom w:val="0"/>
                      <w:divBdr>
                        <w:top w:val="none" w:sz="0" w:space="0" w:color="auto"/>
                        <w:left w:val="none" w:sz="0" w:space="0" w:color="auto"/>
                        <w:bottom w:val="none" w:sz="0" w:space="0" w:color="auto"/>
                        <w:right w:val="none" w:sz="0" w:space="0" w:color="auto"/>
                      </w:divBdr>
                    </w:div>
                  </w:divsChild>
                </w:div>
                <w:div w:id="2133547061">
                  <w:marLeft w:val="0"/>
                  <w:marRight w:val="0"/>
                  <w:marTop w:val="0"/>
                  <w:marBottom w:val="0"/>
                  <w:divBdr>
                    <w:top w:val="none" w:sz="0" w:space="0" w:color="auto"/>
                    <w:left w:val="none" w:sz="0" w:space="0" w:color="auto"/>
                    <w:bottom w:val="none" w:sz="0" w:space="0" w:color="auto"/>
                    <w:right w:val="none" w:sz="0" w:space="0" w:color="auto"/>
                  </w:divBdr>
                  <w:divsChild>
                    <w:div w:id="1773353774">
                      <w:marLeft w:val="0"/>
                      <w:marRight w:val="0"/>
                      <w:marTop w:val="0"/>
                      <w:marBottom w:val="0"/>
                      <w:divBdr>
                        <w:top w:val="none" w:sz="0" w:space="0" w:color="auto"/>
                        <w:left w:val="none" w:sz="0" w:space="0" w:color="auto"/>
                        <w:bottom w:val="none" w:sz="0" w:space="0" w:color="auto"/>
                        <w:right w:val="none" w:sz="0" w:space="0" w:color="auto"/>
                      </w:divBdr>
                    </w:div>
                  </w:divsChild>
                </w:div>
                <w:div w:id="2142114689">
                  <w:marLeft w:val="0"/>
                  <w:marRight w:val="0"/>
                  <w:marTop w:val="0"/>
                  <w:marBottom w:val="0"/>
                  <w:divBdr>
                    <w:top w:val="none" w:sz="0" w:space="0" w:color="auto"/>
                    <w:left w:val="none" w:sz="0" w:space="0" w:color="auto"/>
                    <w:bottom w:val="none" w:sz="0" w:space="0" w:color="auto"/>
                    <w:right w:val="none" w:sz="0" w:space="0" w:color="auto"/>
                  </w:divBdr>
                  <w:divsChild>
                    <w:div w:id="1056011926">
                      <w:marLeft w:val="0"/>
                      <w:marRight w:val="0"/>
                      <w:marTop w:val="0"/>
                      <w:marBottom w:val="0"/>
                      <w:divBdr>
                        <w:top w:val="none" w:sz="0" w:space="0" w:color="auto"/>
                        <w:left w:val="none" w:sz="0" w:space="0" w:color="auto"/>
                        <w:bottom w:val="none" w:sz="0" w:space="0" w:color="auto"/>
                        <w:right w:val="none" w:sz="0" w:space="0" w:color="auto"/>
                      </w:divBdr>
                    </w:div>
                  </w:divsChild>
                </w:div>
                <w:div w:id="2142266135">
                  <w:marLeft w:val="0"/>
                  <w:marRight w:val="0"/>
                  <w:marTop w:val="0"/>
                  <w:marBottom w:val="0"/>
                  <w:divBdr>
                    <w:top w:val="none" w:sz="0" w:space="0" w:color="auto"/>
                    <w:left w:val="none" w:sz="0" w:space="0" w:color="auto"/>
                    <w:bottom w:val="none" w:sz="0" w:space="0" w:color="auto"/>
                    <w:right w:val="none" w:sz="0" w:space="0" w:color="auto"/>
                  </w:divBdr>
                  <w:divsChild>
                    <w:div w:id="1334995321">
                      <w:marLeft w:val="0"/>
                      <w:marRight w:val="0"/>
                      <w:marTop w:val="0"/>
                      <w:marBottom w:val="0"/>
                      <w:divBdr>
                        <w:top w:val="none" w:sz="0" w:space="0" w:color="auto"/>
                        <w:left w:val="none" w:sz="0" w:space="0" w:color="auto"/>
                        <w:bottom w:val="none" w:sz="0" w:space="0" w:color="auto"/>
                        <w:right w:val="none" w:sz="0" w:space="0" w:color="auto"/>
                      </w:divBdr>
                    </w:div>
                  </w:divsChild>
                </w:div>
                <w:div w:id="2144150563">
                  <w:marLeft w:val="0"/>
                  <w:marRight w:val="0"/>
                  <w:marTop w:val="0"/>
                  <w:marBottom w:val="0"/>
                  <w:divBdr>
                    <w:top w:val="none" w:sz="0" w:space="0" w:color="auto"/>
                    <w:left w:val="none" w:sz="0" w:space="0" w:color="auto"/>
                    <w:bottom w:val="none" w:sz="0" w:space="0" w:color="auto"/>
                    <w:right w:val="none" w:sz="0" w:space="0" w:color="auto"/>
                  </w:divBdr>
                  <w:divsChild>
                    <w:div w:id="2078628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284897">
          <w:marLeft w:val="0"/>
          <w:marRight w:val="0"/>
          <w:marTop w:val="0"/>
          <w:marBottom w:val="0"/>
          <w:divBdr>
            <w:top w:val="none" w:sz="0" w:space="0" w:color="auto"/>
            <w:left w:val="none" w:sz="0" w:space="0" w:color="auto"/>
            <w:bottom w:val="none" w:sz="0" w:space="0" w:color="auto"/>
            <w:right w:val="none" w:sz="0" w:space="0" w:color="auto"/>
          </w:divBdr>
        </w:div>
        <w:div w:id="1331061210">
          <w:marLeft w:val="0"/>
          <w:marRight w:val="0"/>
          <w:marTop w:val="0"/>
          <w:marBottom w:val="0"/>
          <w:divBdr>
            <w:top w:val="none" w:sz="0" w:space="0" w:color="auto"/>
            <w:left w:val="none" w:sz="0" w:space="0" w:color="auto"/>
            <w:bottom w:val="none" w:sz="0" w:space="0" w:color="auto"/>
            <w:right w:val="none" w:sz="0" w:space="0" w:color="auto"/>
          </w:divBdr>
        </w:div>
        <w:div w:id="1343315584">
          <w:marLeft w:val="0"/>
          <w:marRight w:val="0"/>
          <w:marTop w:val="0"/>
          <w:marBottom w:val="0"/>
          <w:divBdr>
            <w:top w:val="none" w:sz="0" w:space="0" w:color="auto"/>
            <w:left w:val="none" w:sz="0" w:space="0" w:color="auto"/>
            <w:bottom w:val="none" w:sz="0" w:space="0" w:color="auto"/>
            <w:right w:val="none" w:sz="0" w:space="0" w:color="auto"/>
          </w:divBdr>
        </w:div>
        <w:div w:id="1349330409">
          <w:marLeft w:val="0"/>
          <w:marRight w:val="0"/>
          <w:marTop w:val="0"/>
          <w:marBottom w:val="0"/>
          <w:divBdr>
            <w:top w:val="none" w:sz="0" w:space="0" w:color="auto"/>
            <w:left w:val="none" w:sz="0" w:space="0" w:color="auto"/>
            <w:bottom w:val="none" w:sz="0" w:space="0" w:color="auto"/>
            <w:right w:val="none" w:sz="0" w:space="0" w:color="auto"/>
          </w:divBdr>
        </w:div>
        <w:div w:id="1427533503">
          <w:marLeft w:val="0"/>
          <w:marRight w:val="0"/>
          <w:marTop w:val="0"/>
          <w:marBottom w:val="0"/>
          <w:divBdr>
            <w:top w:val="none" w:sz="0" w:space="0" w:color="auto"/>
            <w:left w:val="none" w:sz="0" w:space="0" w:color="auto"/>
            <w:bottom w:val="none" w:sz="0" w:space="0" w:color="auto"/>
            <w:right w:val="none" w:sz="0" w:space="0" w:color="auto"/>
          </w:divBdr>
          <w:divsChild>
            <w:div w:id="1634826217">
              <w:marLeft w:val="-75"/>
              <w:marRight w:val="0"/>
              <w:marTop w:val="30"/>
              <w:marBottom w:val="30"/>
              <w:divBdr>
                <w:top w:val="none" w:sz="0" w:space="0" w:color="auto"/>
                <w:left w:val="none" w:sz="0" w:space="0" w:color="auto"/>
                <w:bottom w:val="none" w:sz="0" w:space="0" w:color="auto"/>
                <w:right w:val="none" w:sz="0" w:space="0" w:color="auto"/>
              </w:divBdr>
              <w:divsChild>
                <w:div w:id="21127774">
                  <w:marLeft w:val="0"/>
                  <w:marRight w:val="0"/>
                  <w:marTop w:val="0"/>
                  <w:marBottom w:val="0"/>
                  <w:divBdr>
                    <w:top w:val="none" w:sz="0" w:space="0" w:color="auto"/>
                    <w:left w:val="none" w:sz="0" w:space="0" w:color="auto"/>
                    <w:bottom w:val="none" w:sz="0" w:space="0" w:color="auto"/>
                    <w:right w:val="none" w:sz="0" w:space="0" w:color="auto"/>
                  </w:divBdr>
                  <w:divsChild>
                    <w:div w:id="2013868749">
                      <w:marLeft w:val="0"/>
                      <w:marRight w:val="0"/>
                      <w:marTop w:val="0"/>
                      <w:marBottom w:val="0"/>
                      <w:divBdr>
                        <w:top w:val="none" w:sz="0" w:space="0" w:color="auto"/>
                        <w:left w:val="none" w:sz="0" w:space="0" w:color="auto"/>
                        <w:bottom w:val="none" w:sz="0" w:space="0" w:color="auto"/>
                        <w:right w:val="none" w:sz="0" w:space="0" w:color="auto"/>
                      </w:divBdr>
                    </w:div>
                  </w:divsChild>
                </w:div>
                <w:div w:id="114912092">
                  <w:marLeft w:val="0"/>
                  <w:marRight w:val="0"/>
                  <w:marTop w:val="0"/>
                  <w:marBottom w:val="0"/>
                  <w:divBdr>
                    <w:top w:val="none" w:sz="0" w:space="0" w:color="auto"/>
                    <w:left w:val="none" w:sz="0" w:space="0" w:color="auto"/>
                    <w:bottom w:val="none" w:sz="0" w:space="0" w:color="auto"/>
                    <w:right w:val="none" w:sz="0" w:space="0" w:color="auto"/>
                  </w:divBdr>
                  <w:divsChild>
                    <w:div w:id="1412317866">
                      <w:marLeft w:val="0"/>
                      <w:marRight w:val="0"/>
                      <w:marTop w:val="0"/>
                      <w:marBottom w:val="0"/>
                      <w:divBdr>
                        <w:top w:val="none" w:sz="0" w:space="0" w:color="auto"/>
                        <w:left w:val="none" w:sz="0" w:space="0" w:color="auto"/>
                        <w:bottom w:val="none" w:sz="0" w:space="0" w:color="auto"/>
                        <w:right w:val="none" w:sz="0" w:space="0" w:color="auto"/>
                      </w:divBdr>
                    </w:div>
                    <w:div w:id="1538817115">
                      <w:marLeft w:val="0"/>
                      <w:marRight w:val="0"/>
                      <w:marTop w:val="0"/>
                      <w:marBottom w:val="0"/>
                      <w:divBdr>
                        <w:top w:val="none" w:sz="0" w:space="0" w:color="auto"/>
                        <w:left w:val="none" w:sz="0" w:space="0" w:color="auto"/>
                        <w:bottom w:val="none" w:sz="0" w:space="0" w:color="auto"/>
                        <w:right w:val="none" w:sz="0" w:space="0" w:color="auto"/>
                      </w:divBdr>
                    </w:div>
                  </w:divsChild>
                </w:div>
                <w:div w:id="284896534">
                  <w:marLeft w:val="0"/>
                  <w:marRight w:val="0"/>
                  <w:marTop w:val="0"/>
                  <w:marBottom w:val="0"/>
                  <w:divBdr>
                    <w:top w:val="none" w:sz="0" w:space="0" w:color="auto"/>
                    <w:left w:val="none" w:sz="0" w:space="0" w:color="auto"/>
                    <w:bottom w:val="none" w:sz="0" w:space="0" w:color="auto"/>
                    <w:right w:val="none" w:sz="0" w:space="0" w:color="auto"/>
                  </w:divBdr>
                  <w:divsChild>
                    <w:div w:id="417869484">
                      <w:marLeft w:val="0"/>
                      <w:marRight w:val="0"/>
                      <w:marTop w:val="0"/>
                      <w:marBottom w:val="0"/>
                      <w:divBdr>
                        <w:top w:val="none" w:sz="0" w:space="0" w:color="auto"/>
                        <w:left w:val="none" w:sz="0" w:space="0" w:color="auto"/>
                        <w:bottom w:val="none" w:sz="0" w:space="0" w:color="auto"/>
                        <w:right w:val="none" w:sz="0" w:space="0" w:color="auto"/>
                      </w:divBdr>
                    </w:div>
                    <w:div w:id="683173082">
                      <w:marLeft w:val="0"/>
                      <w:marRight w:val="0"/>
                      <w:marTop w:val="0"/>
                      <w:marBottom w:val="0"/>
                      <w:divBdr>
                        <w:top w:val="none" w:sz="0" w:space="0" w:color="auto"/>
                        <w:left w:val="none" w:sz="0" w:space="0" w:color="auto"/>
                        <w:bottom w:val="none" w:sz="0" w:space="0" w:color="auto"/>
                        <w:right w:val="none" w:sz="0" w:space="0" w:color="auto"/>
                      </w:divBdr>
                    </w:div>
                  </w:divsChild>
                </w:div>
                <w:div w:id="317735250">
                  <w:marLeft w:val="0"/>
                  <w:marRight w:val="0"/>
                  <w:marTop w:val="0"/>
                  <w:marBottom w:val="0"/>
                  <w:divBdr>
                    <w:top w:val="none" w:sz="0" w:space="0" w:color="auto"/>
                    <w:left w:val="none" w:sz="0" w:space="0" w:color="auto"/>
                    <w:bottom w:val="none" w:sz="0" w:space="0" w:color="auto"/>
                    <w:right w:val="none" w:sz="0" w:space="0" w:color="auto"/>
                  </w:divBdr>
                  <w:divsChild>
                    <w:div w:id="1711228643">
                      <w:marLeft w:val="0"/>
                      <w:marRight w:val="0"/>
                      <w:marTop w:val="0"/>
                      <w:marBottom w:val="0"/>
                      <w:divBdr>
                        <w:top w:val="none" w:sz="0" w:space="0" w:color="auto"/>
                        <w:left w:val="none" w:sz="0" w:space="0" w:color="auto"/>
                        <w:bottom w:val="none" w:sz="0" w:space="0" w:color="auto"/>
                        <w:right w:val="none" w:sz="0" w:space="0" w:color="auto"/>
                      </w:divBdr>
                    </w:div>
                  </w:divsChild>
                </w:div>
                <w:div w:id="318075807">
                  <w:marLeft w:val="0"/>
                  <w:marRight w:val="0"/>
                  <w:marTop w:val="0"/>
                  <w:marBottom w:val="0"/>
                  <w:divBdr>
                    <w:top w:val="none" w:sz="0" w:space="0" w:color="auto"/>
                    <w:left w:val="none" w:sz="0" w:space="0" w:color="auto"/>
                    <w:bottom w:val="none" w:sz="0" w:space="0" w:color="auto"/>
                    <w:right w:val="none" w:sz="0" w:space="0" w:color="auto"/>
                  </w:divBdr>
                  <w:divsChild>
                    <w:div w:id="409038052">
                      <w:marLeft w:val="0"/>
                      <w:marRight w:val="0"/>
                      <w:marTop w:val="0"/>
                      <w:marBottom w:val="0"/>
                      <w:divBdr>
                        <w:top w:val="none" w:sz="0" w:space="0" w:color="auto"/>
                        <w:left w:val="none" w:sz="0" w:space="0" w:color="auto"/>
                        <w:bottom w:val="none" w:sz="0" w:space="0" w:color="auto"/>
                        <w:right w:val="none" w:sz="0" w:space="0" w:color="auto"/>
                      </w:divBdr>
                    </w:div>
                  </w:divsChild>
                </w:div>
                <w:div w:id="429279408">
                  <w:marLeft w:val="0"/>
                  <w:marRight w:val="0"/>
                  <w:marTop w:val="0"/>
                  <w:marBottom w:val="0"/>
                  <w:divBdr>
                    <w:top w:val="none" w:sz="0" w:space="0" w:color="auto"/>
                    <w:left w:val="none" w:sz="0" w:space="0" w:color="auto"/>
                    <w:bottom w:val="none" w:sz="0" w:space="0" w:color="auto"/>
                    <w:right w:val="none" w:sz="0" w:space="0" w:color="auto"/>
                  </w:divBdr>
                  <w:divsChild>
                    <w:div w:id="609707536">
                      <w:marLeft w:val="0"/>
                      <w:marRight w:val="0"/>
                      <w:marTop w:val="0"/>
                      <w:marBottom w:val="0"/>
                      <w:divBdr>
                        <w:top w:val="none" w:sz="0" w:space="0" w:color="auto"/>
                        <w:left w:val="none" w:sz="0" w:space="0" w:color="auto"/>
                        <w:bottom w:val="none" w:sz="0" w:space="0" w:color="auto"/>
                        <w:right w:val="none" w:sz="0" w:space="0" w:color="auto"/>
                      </w:divBdr>
                    </w:div>
                  </w:divsChild>
                </w:div>
                <w:div w:id="625741748">
                  <w:marLeft w:val="0"/>
                  <w:marRight w:val="0"/>
                  <w:marTop w:val="0"/>
                  <w:marBottom w:val="0"/>
                  <w:divBdr>
                    <w:top w:val="none" w:sz="0" w:space="0" w:color="auto"/>
                    <w:left w:val="none" w:sz="0" w:space="0" w:color="auto"/>
                    <w:bottom w:val="none" w:sz="0" w:space="0" w:color="auto"/>
                    <w:right w:val="none" w:sz="0" w:space="0" w:color="auto"/>
                  </w:divBdr>
                  <w:divsChild>
                    <w:div w:id="1188904301">
                      <w:marLeft w:val="0"/>
                      <w:marRight w:val="0"/>
                      <w:marTop w:val="0"/>
                      <w:marBottom w:val="0"/>
                      <w:divBdr>
                        <w:top w:val="none" w:sz="0" w:space="0" w:color="auto"/>
                        <w:left w:val="none" w:sz="0" w:space="0" w:color="auto"/>
                        <w:bottom w:val="none" w:sz="0" w:space="0" w:color="auto"/>
                        <w:right w:val="none" w:sz="0" w:space="0" w:color="auto"/>
                      </w:divBdr>
                    </w:div>
                  </w:divsChild>
                </w:div>
                <w:div w:id="634526287">
                  <w:marLeft w:val="0"/>
                  <w:marRight w:val="0"/>
                  <w:marTop w:val="0"/>
                  <w:marBottom w:val="0"/>
                  <w:divBdr>
                    <w:top w:val="none" w:sz="0" w:space="0" w:color="auto"/>
                    <w:left w:val="none" w:sz="0" w:space="0" w:color="auto"/>
                    <w:bottom w:val="none" w:sz="0" w:space="0" w:color="auto"/>
                    <w:right w:val="none" w:sz="0" w:space="0" w:color="auto"/>
                  </w:divBdr>
                  <w:divsChild>
                    <w:div w:id="340551208">
                      <w:marLeft w:val="0"/>
                      <w:marRight w:val="0"/>
                      <w:marTop w:val="0"/>
                      <w:marBottom w:val="0"/>
                      <w:divBdr>
                        <w:top w:val="none" w:sz="0" w:space="0" w:color="auto"/>
                        <w:left w:val="none" w:sz="0" w:space="0" w:color="auto"/>
                        <w:bottom w:val="none" w:sz="0" w:space="0" w:color="auto"/>
                        <w:right w:val="none" w:sz="0" w:space="0" w:color="auto"/>
                      </w:divBdr>
                    </w:div>
                    <w:div w:id="2142072563">
                      <w:marLeft w:val="0"/>
                      <w:marRight w:val="0"/>
                      <w:marTop w:val="0"/>
                      <w:marBottom w:val="0"/>
                      <w:divBdr>
                        <w:top w:val="none" w:sz="0" w:space="0" w:color="auto"/>
                        <w:left w:val="none" w:sz="0" w:space="0" w:color="auto"/>
                        <w:bottom w:val="none" w:sz="0" w:space="0" w:color="auto"/>
                        <w:right w:val="none" w:sz="0" w:space="0" w:color="auto"/>
                      </w:divBdr>
                    </w:div>
                  </w:divsChild>
                </w:div>
                <w:div w:id="874348072">
                  <w:marLeft w:val="0"/>
                  <w:marRight w:val="0"/>
                  <w:marTop w:val="0"/>
                  <w:marBottom w:val="0"/>
                  <w:divBdr>
                    <w:top w:val="none" w:sz="0" w:space="0" w:color="auto"/>
                    <w:left w:val="none" w:sz="0" w:space="0" w:color="auto"/>
                    <w:bottom w:val="none" w:sz="0" w:space="0" w:color="auto"/>
                    <w:right w:val="none" w:sz="0" w:space="0" w:color="auto"/>
                  </w:divBdr>
                  <w:divsChild>
                    <w:div w:id="321549175">
                      <w:marLeft w:val="0"/>
                      <w:marRight w:val="0"/>
                      <w:marTop w:val="0"/>
                      <w:marBottom w:val="0"/>
                      <w:divBdr>
                        <w:top w:val="none" w:sz="0" w:space="0" w:color="auto"/>
                        <w:left w:val="none" w:sz="0" w:space="0" w:color="auto"/>
                        <w:bottom w:val="none" w:sz="0" w:space="0" w:color="auto"/>
                        <w:right w:val="none" w:sz="0" w:space="0" w:color="auto"/>
                      </w:divBdr>
                    </w:div>
                    <w:div w:id="1187059594">
                      <w:marLeft w:val="0"/>
                      <w:marRight w:val="0"/>
                      <w:marTop w:val="0"/>
                      <w:marBottom w:val="0"/>
                      <w:divBdr>
                        <w:top w:val="none" w:sz="0" w:space="0" w:color="auto"/>
                        <w:left w:val="none" w:sz="0" w:space="0" w:color="auto"/>
                        <w:bottom w:val="none" w:sz="0" w:space="0" w:color="auto"/>
                        <w:right w:val="none" w:sz="0" w:space="0" w:color="auto"/>
                      </w:divBdr>
                    </w:div>
                    <w:div w:id="1286352283">
                      <w:marLeft w:val="0"/>
                      <w:marRight w:val="0"/>
                      <w:marTop w:val="0"/>
                      <w:marBottom w:val="0"/>
                      <w:divBdr>
                        <w:top w:val="none" w:sz="0" w:space="0" w:color="auto"/>
                        <w:left w:val="none" w:sz="0" w:space="0" w:color="auto"/>
                        <w:bottom w:val="none" w:sz="0" w:space="0" w:color="auto"/>
                        <w:right w:val="none" w:sz="0" w:space="0" w:color="auto"/>
                      </w:divBdr>
                    </w:div>
                  </w:divsChild>
                </w:div>
                <w:div w:id="1114255331">
                  <w:marLeft w:val="0"/>
                  <w:marRight w:val="0"/>
                  <w:marTop w:val="0"/>
                  <w:marBottom w:val="0"/>
                  <w:divBdr>
                    <w:top w:val="none" w:sz="0" w:space="0" w:color="auto"/>
                    <w:left w:val="none" w:sz="0" w:space="0" w:color="auto"/>
                    <w:bottom w:val="none" w:sz="0" w:space="0" w:color="auto"/>
                    <w:right w:val="none" w:sz="0" w:space="0" w:color="auto"/>
                  </w:divBdr>
                  <w:divsChild>
                    <w:div w:id="1013531054">
                      <w:marLeft w:val="0"/>
                      <w:marRight w:val="0"/>
                      <w:marTop w:val="0"/>
                      <w:marBottom w:val="0"/>
                      <w:divBdr>
                        <w:top w:val="none" w:sz="0" w:space="0" w:color="auto"/>
                        <w:left w:val="none" w:sz="0" w:space="0" w:color="auto"/>
                        <w:bottom w:val="none" w:sz="0" w:space="0" w:color="auto"/>
                        <w:right w:val="none" w:sz="0" w:space="0" w:color="auto"/>
                      </w:divBdr>
                    </w:div>
                    <w:div w:id="2039817370">
                      <w:marLeft w:val="0"/>
                      <w:marRight w:val="0"/>
                      <w:marTop w:val="0"/>
                      <w:marBottom w:val="0"/>
                      <w:divBdr>
                        <w:top w:val="none" w:sz="0" w:space="0" w:color="auto"/>
                        <w:left w:val="none" w:sz="0" w:space="0" w:color="auto"/>
                        <w:bottom w:val="none" w:sz="0" w:space="0" w:color="auto"/>
                        <w:right w:val="none" w:sz="0" w:space="0" w:color="auto"/>
                      </w:divBdr>
                    </w:div>
                  </w:divsChild>
                </w:div>
                <w:div w:id="1137646901">
                  <w:marLeft w:val="0"/>
                  <w:marRight w:val="0"/>
                  <w:marTop w:val="0"/>
                  <w:marBottom w:val="0"/>
                  <w:divBdr>
                    <w:top w:val="none" w:sz="0" w:space="0" w:color="auto"/>
                    <w:left w:val="none" w:sz="0" w:space="0" w:color="auto"/>
                    <w:bottom w:val="none" w:sz="0" w:space="0" w:color="auto"/>
                    <w:right w:val="none" w:sz="0" w:space="0" w:color="auto"/>
                  </w:divBdr>
                  <w:divsChild>
                    <w:div w:id="421756011">
                      <w:marLeft w:val="0"/>
                      <w:marRight w:val="0"/>
                      <w:marTop w:val="0"/>
                      <w:marBottom w:val="0"/>
                      <w:divBdr>
                        <w:top w:val="none" w:sz="0" w:space="0" w:color="auto"/>
                        <w:left w:val="none" w:sz="0" w:space="0" w:color="auto"/>
                        <w:bottom w:val="none" w:sz="0" w:space="0" w:color="auto"/>
                        <w:right w:val="none" w:sz="0" w:space="0" w:color="auto"/>
                      </w:divBdr>
                    </w:div>
                    <w:div w:id="1030840014">
                      <w:marLeft w:val="0"/>
                      <w:marRight w:val="0"/>
                      <w:marTop w:val="0"/>
                      <w:marBottom w:val="0"/>
                      <w:divBdr>
                        <w:top w:val="none" w:sz="0" w:space="0" w:color="auto"/>
                        <w:left w:val="none" w:sz="0" w:space="0" w:color="auto"/>
                        <w:bottom w:val="none" w:sz="0" w:space="0" w:color="auto"/>
                        <w:right w:val="none" w:sz="0" w:space="0" w:color="auto"/>
                      </w:divBdr>
                    </w:div>
                  </w:divsChild>
                </w:div>
                <w:div w:id="1196193428">
                  <w:marLeft w:val="0"/>
                  <w:marRight w:val="0"/>
                  <w:marTop w:val="0"/>
                  <w:marBottom w:val="0"/>
                  <w:divBdr>
                    <w:top w:val="none" w:sz="0" w:space="0" w:color="auto"/>
                    <w:left w:val="none" w:sz="0" w:space="0" w:color="auto"/>
                    <w:bottom w:val="none" w:sz="0" w:space="0" w:color="auto"/>
                    <w:right w:val="none" w:sz="0" w:space="0" w:color="auto"/>
                  </w:divBdr>
                  <w:divsChild>
                    <w:div w:id="1850750384">
                      <w:marLeft w:val="0"/>
                      <w:marRight w:val="0"/>
                      <w:marTop w:val="0"/>
                      <w:marBottom w:val="0"/>
                      <w:divBdr>
                        <w:top w:val="none" w:sz="0" w:space="0" w:color="auto"/>
                        <w:left w:val="none" w:sz="0" w:space="0" w:color="auto"/>
                        <w:bottom w:val="none" w:sz="0" w:space="0" w:color="auto"/>
                        <w:right w:val="none" w:sz="0" w:space="0" w:color="auto"/>
                      </w:divBdr>
                    </w:div>
                  </w:divsChild>
                </w:div>
                <w:div w:id="1352145721">
                  <w:marLeft w:val="0"/>
                  <w:marRight w:val="0"/>
                  <w:marTop w:val="0"/>
                  <w:marBottom w:val="0"/>
                  <w:divBdr>
                    <w:top w:val="none" w:sz="0" w:space="0" w:color="auto"/>
                    <w:left w:val="none" w:sz="0" w:space="0" w:color="auto"/>
                    <w:bottom w:val="none" w:sz="0" w:space="0" w:color="auto"/>
                    <w:right w:val="none" w:sz="0" w:space="0" w:color="auto"/>
                  </w:divBdr>
                  <w:divsChild>
                    <w:div w:id="10492640">
                      <w:marLeft w:val="0"/>
                      <w:marRight w:val="0"/>
                      <w:marTop w:val="0"/>
                      <w:marBottom w:val="0"/>
                      <w:divBdr>
                        <w:top w:val="none" w:sz="0" w:space="0" w:color="auto"/>
                        <w:left w:val="none" w:sz="0" w:space="0" w:color="auto"/>
                        <w:bottom w:val="none" w:sz="0" w:space="0" w:color="auto"/>
                        <w:right w:val="none" w:sz="0" w:space="0" w:color="auto"/>
                      </w:divBdr>
                    </w:div>
                    <w:div w:id="52047639">
                      <w:marLeft w:val="0"/>
                      <w:marRight w:val="0"/>
                      <w:marTop w:val="0"/>
                      <w:marBottom w:val="0"/>
                      <w:divBdr>
                        <w:top w:val="none" w:sz="0" w:space="0" w:color="auto"/>
                        <w:left w:val="none" w:sz="0" w:space="0" w:color="auto"/>
                        <w:bottom w:val="none" w:sz="0" w:space="0" w:color="auto"/>
                        <w:right w:val="none" w:sz="0" w:space="0" w:color="auto"/>
                      </w:divBdr>
                    </w:div>
                    <w:div w:id="141193626">
                      <w:marLeft w:val="0"/>
                      <w:marRight w:val="0"/>
                      <w:marTop w:val="0"/>
                      <w:marBottom w:val="0"/>
                      <w:divBdr>
                        <w:top w:val="none" w:sz="0" w:space="0" w:color="auto"/>
                        <w:left w:val="none" w:sz="0" w:space="0" w:color="auto"/>
                        <w:bottom w:val="none" w:sz="0" w:space="0" w:color="auto"/>
                        <w:right w:val="none" w:sz="0" w:space="0" w:color="auto"/>
                      </w:divBdr>
                    </w:div>
                    <w:div w:id="259604565">
                      <w:marLeft w:val="0"/>
                      <w:marRight w:val="0"/>
                      <w:marTop w:val="0"/>
                      <w:marBottom w:val="0"/>
                      <w:divBdr>
                        <w:top w:val="none" w:sz="0" w:space="0" w:color="auto"/>
                        <w:left w:val="none" w:sz="0" w:space="0" w:color="auto"/>
                        <w:bottom w:val="none" w:sz="0" w:space="0" w:color="auto"/>
                        <w:right w:val="none" w:sz="0" w:space="0" w:color="auto"/>
                      </w:divBdr>
                    </w:div>
                  </w:divsChild>
                </w:div>
                <w:div w:id="1635679377">
                  <w:marLeft w:val="0"/>
                  <w:marRight w:val="0"/>
                  <w:marTop w:val="0"/>
                  <w:marBottom w:val="0"/>
                  <w:divBdr>
                    <w:top w:val="none" w:sz="0" w:space="0" w:color="auto"/>
                    <w:left w:val="none" w:sz="0" w:space="0" w:color="auto"/>
                    <w:bottom w:val="none" w:sz="0" w:space="0" w:color="auto"/>
                    <w:right w:val="none" w:sz="0" w:space="0" w:color="auto"/>
                  </w:divBdr>
                  <w:divsChild>
                    <w:div w:id="1125588656">
                      <w:marLeft w:val="0"/>
                      <w:marRight w:val="0"/>
                      <w:marTop w:val="0"/>
                      <w:marBottom w:val="0"/>
                      <w:divBdr>
                        <w:top w:val="none" w:sz="0" w:space="0" w:color="auto"/>
                        <w:left w:val="none" w:sz="0" w:space="0" w:color="auto"/>
                        <w:bottom w:val="none" w:sz="0" w:space="0" w:color="auto"/>
                        <w:right w:val="none" w:sz="0" w:space="0" w:color="auto"/>
                      </w:divBdr>
                    </w:div>
                  </w:divsChild>
                </w:div>
                <w:div w:id="1649553098">
                  <w:marLeft w:val="0"/>
                  <w:marRight w:val="0"/>
                  <w:marTop w:val="0"/>
                  <w:marBottom w:val="0"/>
                  <w:divBdr>
                    <w:top w:val="none" w:sz="0" w:space="0" w:color="auto"/>
                    <w:left w:val="none" w:sz="0" w:space="0" w:color="auto"/>
                    <w:bottom w:val="none" w:sz="0" w:space="0" w:color="auto"/>
                    <w:right w:val="none" w:sz="0" w:space="0" w:color="auto"/>
                  </w:divBdr>
                  <w:divsChild>
                    <w:div w:id="108555341">
                      <w:marLeft w:val="0"/>
                      <w:marRight w:val="0"/>
                      <w:marTop w:val="0"/>
                      <w:marBottom w:val="0"/>
                      <w:divBdr>
                        <w:top w:val="none" w:sz="0" w:space="0" w:color="auto"/>
                        <w:left w:val="none" w:sz="0" w:space="0" w:color="auto"/>
                        <w:bottom w:val="none" w:sz="0" w:space="0" w:color="auto"/>
                        <w:right w:val="none" w:sz="0" w:space="0" w:color="auto"/>
                      </w:divBdr>
                    </w:div>
                  </w:divsChild>
                </w:div>
                <w:div w:id="1712877639">
                  <w:marLeft w:val="0"/>
                  <w:marRight w:val="0"/>
                  <w:marTop w:val="0"/>
                  <w:marBottom w:val="0"/>
                  <w:divBdr>
                    <w:top w:val="none" w:sz="0" w:space="0" w:color="auto"/>
                    <w:left w:val="none" w:sz="0" w:space="0" w:color="auto"/>
                    <w:bottom w:val="none" w:sz="0" w:space="0" w:color="auto"/>
                    <w:right w:val="none" w:sz="0" w:space="0" w:color="auto"/>
                  </w:divBdr>
                  <w:divsChild>
                    <w:div w:id="218249099">
                      <w:marLeft w:val="0"/>
                      <w:marRight w:val="0"/>
                      <w:marTop w:val="0"/>
                      <w:marBottom w:val="0"/>
                      <w:divBdr>
                        <w:top w:val="none" w:sz="0" w:space="0" w:color="auto"/>
                        <w:left w:val="none" w:sz="0" w:space="0" w:color="auto"/>
                        <w:bottom w:val="none" w:sz="0" w:space="0" w:color="auto"/>
                        <w:right w:val="none" w:sz="0" w:space="0" w:color="auto"/>
                      </w:divBdr>
                    </w:div>
                    <w:div w:id="1268544747">
                      <w:marLeft w:val="0"/>
                      <w:marRight w:val="0"/>
                      <w:marTop w:val="0"/>
                      <w:marBottom w:val="0"/>
                      <w:divBdr>
                        <w:top w:val="none" w:sz="0" w:space="0" w:color="auto"/>
                        <w:left w:val="none" w:sz="0" w:space="0" w:color="auto"/>
                        <w:bottom w:val="none" w:sz="0" w:space="0" w:color="auto"/>
                        <w:right w:val="none" w:sz="0" w:space="0" w:color="auto"/>
                      </w:divBdr>
                    </w:div>
                  </w:divsChild>
                </w:div>
                <w:div w:id="1780680359">
                  <w:marLeft w:val="0"/>
                  <w:marRight w:val="0"/>
                  <w:marTop w:val="0"/>
                  <w:marBottom w:val="0"/>
                  <w:divBdr>
                    <w:top w:val="none" w:sz="0" w:space="0" w:color="auto"/>
                    <w:left w:val="none" w:sz="0" w:space="0" w:color="auto"/>
                    <w:bottom w:val="none" w:sz="0" w:space="0" w:color="auto"/>
                    <w:right w:val="none" w:sz="0" w:space="0" w:color="auto"/>
                  </w:divBdr>
                  <w:divsChild>
                    <w:div w:id="1650669741">
                      <w:marLeft w:val="0"/>
                      <w:marRight w:val="0"/>
                      <w:marTop w:val="0"/>
                      <w:marBottom w:val="0"/>
                      <w:divBdr>
                        <w:top w:val="none" w:sz="0" w:space="0" w:color="auto"/>
                        <w:left w:val="none" w:sz="0" w:space="0" w:color="auto"/>
                        <w:bottom w:val="none" w:sz="0" w:space="0" w:color="auto"/>
                        <w:right w:val="none" w:sz="0" w:space="0" w:color="auto"/>
                      </w:divBdr>
                    </w:div>
                  </w:divsChild>
                </w:div>
                <w:div w:id="1827553318">
                  <w:marLeft w:val="0"/>
                  <w:marRight w:val="0"/>
                  <w:marTop w:val="0"/>
                  <w:marBottom w:val="0"/>
                  <w:divBdr>
                    <w:top w:val="none" w:sz="0" w:space="0" w:color="auto"/>
                    <w:left w:val="none" w:sz="0" w:space="0" w:color="auto"/>
                    <w:bottom w:val="none" w:sz="0" w:space="0" w:color="auto"/>
                    <w:right w:val="none" w:sz="0" w:space="0" w:color="auto"/>
                  </w:divBdr>
                  <w:divsChild>
                    <w:div w:id="28649447">
                      <w:marLeft w:val="0"/>
                      <w:marRight w:val="0"/>
                      <w:marTop w:val="0"/>
                      <w:marBottom w:val="0"/>
                      <w:divBdr>
                        <w:top w:val="none" w:sz="0" w:space="0" w:color="auto"/>
                        <w:left w:val="none" w:sz="0" w:space="0" w:color="auto"/>
                        <w:bottom w:val="none" w:sz="0" w:space="0" w:color="auto"/>
                        <w:right w:val="none" w:sz="0" w:space="0" w:color="auto"/>
                      </w:divBdr>
                    </w:div>
                    <w:div w:id="659582673">
                      <w:marLeft w:val="0"/>
                      <w:marRight w:val="0"/>
                      <w:marTop w:val="0"/>
                      <w:marBottom w:val="0"/>
                      <w:divBdr>
                        <w:top w:val="none" w:sz="0" w:space="0" w:color="auto"/>
                        <w:left w:val="none" w:sz="0" w:space="0" w:color="auto"/>
                        <w:bottom w:val="none" w:sz="0" w:space="0" w:color="auto"/>
                        <w:right w:val="none" w:sz="0" w:space="0" w:color="auto"/>
                      </w:divBdr>
                    </w:div>
                  </w:divsChild>
                </w:div>
                <w:div w:id="1830706755">
                  <w:marLeft w:val="0"/>
                  <w:marRight w:val="0"/>
                  <w:marTop w:val="0"/>
                  <w:marBottom w:val="0"/>
                  <w:divBdr>
                    <w:top w:val="none" w:sz="0" w:space="0" w:color="auto"/>
                    <w:left w:val="none" w:sz="0" w:space="0" w:color="auto"/>
                    <w:bottom w:val="none" w:sz="0" w:space="0" w:color="auto"/>
                    <w:right w:val="none" w:sz="0" w:space="0" w:color="auto"/>
                  </w:divBdr>
                  <w:divsChild>
                    <w:div w:id="811869403">
                      <w:marLeft w:val="0"/>
                      <w:marRight w:val="0"/>
                      <w:marTop w:val="0"/>
                      <w:marBottom w:val="0"/>
                      <w:divBdr>
                        <w:top w:val="none" w:sz="0" w:space="0" w:color="auto"/>
                        <w:left w:val="none" w:sz="0" w:space="0" w:color="auto"/>
                        <w:bottom w:val="none" w:sz="0" w:space="0" w:color="auto"/>
                        <w:right w:val="none" w:sz="0" w:space="0" w:color="auto"/>
                      </w:divBdr>
                    </w:div>
                    <w:div w:id="1144812677">
                      <w:marLeft w:val="0"/>
                      <w:marRight w:val="0"/>
                      <w:marTop w:val="0"/>
                      <w:marBottom w:val="0"/>
                      <w:divBdr>
                        <w:top w:val="none" w:sz="0" w:space="0" w:color="auto"/>
                        <w:left w:val="none" w:sz="0" w:space="0" w:color="auto"/>
                        <w:bottom w:val="none" w:sz="0" w:space="0" w:color="auto"/>
                        <w:right w:val="none" w:sz="0" w:space="0" w:color="auto"/>
                      </w:divBdr>
                    </w:div>
                  </w:divsChild>
                </w:div>
                <w:div w:id="1881235944">
                  <w:marLeft w:val="0"/>
                  <w:marRight w:val="0"/>
                  <w:marTop w:val="0"/>
                  <w:marBottom w:val="0"/>
                  <w:divBdr>
                    <w:top w:val="none" w:sz="0" w:space="0" w:color="auto"/>
                    <w:left w:val="none" w:sz="0" w:space="0" w:color="auto"/>
                    <w:bottom w:val="none" w:sz="0" w:space="0" w:color="auto"/>
                    <w:right w:val="none" w:sz="0" w:space="0" w:color="auto"/>
                  </w:divBdr>
                  <w:divsChild>
                    <w:div w:id="425730043">
                      <w:marLeft w:val="0"/>
                      <w:marRight w:val="0"/>
                      <w:marTop w:val="0"/>
                      <w:marBottom w:val="0"/>
                      <w:divBdr>
                        <w:top w:val="none" w:sz="0" w:space="0" w:color="auto"/>
                        <w:left w:val="none" w:sz="0" w:space="0" w:color="auto"/>
                        <w:bottom w:val="none" w:sz="0" w:space="0" w:color="auto"/>
                        <w:right w:val="none" w:sz="0" w:space="0" w:color="auto"/>
                      </w:divBdr>
                    </w:div>
                  </w:divsChild>
                </w:div>
                <w:div w:id="1907453629">
                  <w:marLeft w:val="0"/>
                  <w:marRight w:val="0"/>
                  <w:marTop w:val="0"/>
                  <w:marBottom w:val="0"/>
                  <w:divBdr>
                    <w:top w:val="none" w:sz="0" w:space="0" w:color="auto"/>
                    <w:left w:val="none" w:sz="0" w:space="0" w:color="auto"/>
                    <w:bottom w:val="none" w:sz="0" w:space="0" w:color="auto"/>
                    <w:right w:val="none" w:sz="0" w:space="0" w:color="auto"/>
                  </w:divBdr>
                  <w:divsChild>
                    <w:div w:id="435056214">
                      <w:marLeft w:val="0"/>
                      <w:marRight w:val="0"/>
                      <w:marTop w:val="0"/>
                      <w:marBottom w:val="0"/>
                      <w:divBdr>
                        <w:top w:val="none" w:sz="0" w:space="0" w:color="auto"/>
                        <w:left w:val="none" w:sz="0" w:space="0" w:color="auto"/>
                        <w:bottom w:val="none" w:sz="0" w:space="0" w:color="auto"/>
                        <w:right w:val="none" w:sz="0" w:space="0" w:color="auto"/>
                      </w:divBdr>
                    </w:div>
                    <w:div w:id="1945310167">
                      <w:marLeft w:val="0"/>
                      <w:marRight w:val="0"/>
                      <w:marTop w:val="0"/>
                      <w:marBottom w:val="0"/>
                      <w:divBdr>
                        <w:top w:val="none" w:sz="0" w:space="0" w:color="auto"/>
                        <w:left w:val="none" w:sz="0" w:space="0" w:color="auto"/>
                        <w:bottom w:val="none" w:sz="0" w:space="0" w:color="auto"/>
                        <w:right w:val="none" w:sz="0" w:space="0" w:color="auto"/>
                      </w:divBdr>
                    </w:div>
                  </w:divsChild>
                </w:div>
                <w:div w:id="2089694241">
                  <w:marLeft w:val="0"/>
                  <w:marRight w:val="0"/>
                  <w:marTop w:val="0"/>
                  <w:marBottom w:val="0"/>
                  <w:divBdr>
                    <w:top w:val="none" w:sz="0" w:space="0" w:color="auto"/>
                    <w:left w:val="none" w:sz="0" w:space="0" w:color="auto"/>
                    <w:bottom w:val="none" w:sz="0" w:space="0" w:color="auto"/>
                    <w:right w:val="none" w:sz="0" w:space="0" w:color="auto"/>
                  </w:divBdr>
                  <w:divsChild>
                    <w:div w:id="1942637336">
                      <w:marLeft w:val="0"/>
                      <w:marRight w:val="0"/>
                      <w:marTop w:val="0"/>
                      <w:marBottom w:val="0"/>
                      <w:divBdr>
                        <w:top w:val="none" w:sz="0" w:space="0" w:color="auto"/>
                        <w:left w:val="none" w:sz="0" w:space="0" w:color="auto"/>
                        <w:bottom w:val="none" w:sz="0" w:space="0" w:color="auto"/>
                        <w:right w:val="none" w:sz="0" w:space="0" w:color="auto"/>
                      </w:divBdr>
                    </w:div>
                  </w:divsChild>
                </w:div>
                <w:div w:id="2117673789">
                  <w:marLeft w:val="0"/>
                  <w:marRight w:val="0"/>
                  <w:marTop w:val="0"/>
                  <w:marBottom w:val="0"/>
                  <w:divBdr>
                    <w:top w:val="none" w:sz="0" w:space="0" w:color="auto"/>
                    <w:left w:val="none" w:sz="0" w:space="0" w:color="auto"/>
                    <w:bottom w:val="none" w:sz="0" w:space="0" w:color="auto"/>
                    <w:right w:val="none" w:sz="0" w:space="0" w:color="auto"/>
                  </w:divBdr>
                  <w:divsChild>
                    <w:div w:id="757992482">
                      <w:marLeft w:val="0"/>
                      <w:marRight w:val="0"/>
                      <w:marTop w:val="0"/>
                      <w:marBottom w:val="0"/>
                      <w:divBdr>
                        <w:top w:val="none" w:sz="0" w:space="0" w:color="auto"/>
                        <w:left w:val="none" w:sz="0" w:space="0" w:color="auto"/>
                        <w:bottom w:val="none" w:sz="0" w:space="0" w:color="auto"/>
                        <w:right w:val="none" w:sz="0" w:space="0" w:color="auto"/>
                      </w:divBdr>
                    </w:div>
                  </w:divsChild>
                </w:div>
                <w:div w:id="2126993816">
                  <w:marLeft w:val="0"/>
                  <w:marRight w:val="0"/>
                  <w:marTop w:val="0"/>
                  <w:marBottom w:val="0"/>
                  <w:divBdr>
                    <w:top w:val="none" w:sz="0" w:space="0" w:color="auto"/>
                    <w:left w:val="none" w:sz="0" w:space="0" w:color="auto"/>
                    <w:bottom w:val="none" w:sz="0" w:space="0" w:color="auto"/>
                    <w:right w:val="none" w:sz="0" w:space="0" w:color="auto"/>
                  </w:divBdr>
                  <w:divsChild>
                    <w:div w:id="674308799">
                      <w:marLeft w:val="0"/>
                      <w:marRight w:val="0"/>
                      <w:marTop w:val="0"/>
                      <w:marBottom w:val="0"/>
                      <w:divBdr>
                        <w:top w:val="none" w:sz="0" w:space="0" w:color="auto"/>
                        <w:left w:val="none" w:sz="0" w:space="0" w:color="auto"/>
                        <w:bottom w:val="none" w:sz="0" w:space="0" w:color="auto"/>
                        <w:right w:val="none" w:sz="0" w:space="0" w:color="auto"/>
                      </w:divBdr>
                    </w:div>
                    <w:div w:id="1007946257">
                      <w:marLeft w:val="0"/>
                      <w:marRight w:val="0"/>
                      <w:marTop w:val="0"/>
                      <w:marBottom w:val="0"/>
                      <w:divBdr>
                        <w:top w:val="none" w:sz="0" w:space="0" w:color="auto"/>
                        <w:left w:val="none" w:sz="0" w:space="0" w:color="auto"/>
                        <w:bottom w:val="none" w:sz="0" w:space="0" w:color="auto"/>
                        <w:right w:val="none" w:sz="0" w:space="0" w:color="auto"/>
                      </w:divBdr>
                    </w:div>
                    <w:div w:id="146330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662381">
          <w:marLeft w:val="0"/>
          <w:marRight w:val="0"/>
          <w:marTop w:val="0"/>
          <w:marBottom w:val="0"/>
          <w:divBdr>
            <w:top w:val="none" w:sz="0" w:space="0" w:color="auto"/>
            <w:left w:val="none" w:sz="0" w:space="0" w:color="auto"/>
            <w:bottom w:val="none" w:sz="0" w:space="0" w:color="auto"/>
            <w:right w:val="none" w:sz="0" w:space="0" w:color="auto"/>
          </w:divBdr>
          <w:divsChild>
            <w:div w:id="1742094229">
              <w:marLeft w:val="-75"/>
              <w:marRight w:val="0"/>
              <w:marTop w:val="30"/>
              <w:marBottom w:val="30"/>
              <w:divBdr>
                <w:top w:val="none" w:sz="0" w:space="0" w:color="auto"/>
                <w:left w:val="none" w:sz="0" w:space="0" w:color="auto"/>
                <w:bottom w:val="none" w:sz="0" w:space="0" w:color="auto"/>
                <w:right w:val="none" w:sz="0" w:space="0" w:color="auto"/>
              </w:divBdr>
              <w:divsChild>
                <w:div w:id="350453369">
                  <w:marLeft w:val="0"/>
                  <w:marRight w:val="0"/>
                  <w:marTop w:val="0"/>
                  <w:marBottom w:val="0"/>
                  <w:divBdr>
                    <w:top w:val="none" w:sz="0" w:space="0" w:color="auto"/>
                    <w:left w:val="none" w:sz="0" w:space="0" w:color="auto"/>
                    <w:bottom w:val="none" w:sz="0" w:space="0" w:color="auto"/>
                    <w:right w:val="none" w:sz="0" w:space="0" w:color="auto"/>
                  </w:divBdr>
                  <w:divsChild>
                    <w:div w:id="2076664663">
                      <w:marLeft w:val="0"/>
                      <w:marRight w:val="0"/>
                      <w:marTop w:val="0"/>
                      <w:marBottom w:val="0"/>
                      <w:divBdr>
                        <w:top w:val="none" w:sz="0" w:space="0" w:color="auto"/>
                        <w:left w:val="none" w:sz="0" w:space="0" w:color="auto"/>
                        <w:bottom w:val="none" w:sz="0" w:space="0" w:color="auto"/>
                        <w:right w:val="none" w:sz="0" w:space="0" w:color="auto"/>
                      </w:divBdr>
                    </w:div>
                  </w:divsChild>
                </w:div>
                <w:div w:id="675225664">
                  <w:marLeft w:val="0"/>
                  <w:marRight w:val="0"/>
                  <w:marTop w:val="0"/>
                  <w:marBottom w:val="0"/>
                  <w:divBdr>
                    <w:top w:val="none" w:sz="0" w:space="0" w:color="auto"/>
                    <w:left w:val="none" w:sz="0" w:space="0" w:color="auto"/>
                    <w:bottom w:val="none" w:sz="0" w:space="0" w:color="auto"/>
                    <w:right w:val="none" w:sz="0" w:space="0" w:color="auto"/>
                  </w:divBdr>
                  <w:divsChild>
                    <w:div w:id="601033096">
                      <w:marLeft w:val="0"/>
                      <w:marRight w:val="0"/>
                      <w:marTop w:val="0"/>
                      <w:marBottom w:val="0"/>
                      <w:divBdr>
                        <w:top w:val="none" w:sz="0" w:space="0" w:color="auto"/>
                        <w:left w:val="none" w:sz="0" w:space="0" w:color="auto"/>
                        <w:bottom w:val="none" w:sz="0" w:space="0" w:color="auto"/>
                        <w:right w:val="none" w:sz="0" w:space="0" w:color="auto"/>
                      </w:divBdr>
                    </w:div>
                  </w:divsChild>
                </w:div>
                <w:div w:id="707292317">
                  <w:marLeft w:val="0"/>
                  <w:marRight w:val="0"/>
                  <w:marTop w:val="0"/>
                  <w:marBottom w:val="0"/>
                  <w:divBdr>
                    <w:top w:val="none" w:sz="0" w:space="0" w:color="auto"/>
                    <w:left w:val="none" w:sz="0" w:space="0" w:color="auto"/>
                    <w:bottom w:val="none" w:sz="0" w:space="0" w:color="auto"/>
                    <w:right w:val="none" w:sz="0" w:space="0" w:color="auto"/>
                  </w:divBdr>
                  <w:divsChild>
                    <w:div w:id="244920791">
                      <w:marLeft w:val="0"/>
                      <w:marRight w:val="0"/>
                      <w:marTop w:val="0"/>
                      <w:marBottom w:val="0"/>
                      <w:divBdr>
                        <w:top w:val="none" w:sz="0" w:space="0" w:color="auto"/>
                        <w:left w:val="none" w:sz="0" w:space="0" w:color="auto"/>
                        <w:bottom w:val="none" w:sz="0" w:space="0" w:color="auto"/>
                        <w:right w:val="none" w:sz="0" w:space="0" w:color="auto"/>
                      </w:divBdr>
                    </w:div>
                  </w:divsChild>
                </w:div>
                <w:div w:id="885919511">
                  <w:marLeft w:val="0"/>
                  <w:marRight w:val="0"/>
                  <w:marTop w:val="0"/>
                  <w:marBottom w:val="0"/>
                  <w:divBdr>
                    <w:top w:val="none" w:sz="0" w:space="0" w:color="auto"/>
                    <w:left w:val="none" w:sz="0" w:space="0" w:color="auto"/>
                    <w:bottom w:val="none" w:sz="0" w:space="0" w:color="auto"/>
                    <w:right w:val="none" w:sz="0" w:space="0" w:color="auto"/>
                  </w:divBdr>
                  <w:divsChild>
                    <w:div w:id="565190369">
                      <w:marLeft w:val="0"/>
                      <w:marRight w:val="0"/>
                      <w:marTop w:val="0"/>
                      <w:marBottom w:val="0"/>
                      <w:divBdr>
                        <w:top w:val="none" w:sz="0" w:space="0" w:color="auto"/>
                        <w:left w:val="none" w:sz="0" w:space="0" w:color="auto"/>
                        <w:bottom w:val="none" w:sz="0" w:space="0" w:color="auto"/>
                        <w:right w:val="none" w:sz="0" w:space="0" w:color="auto"/>
                      </w:divBdr>
                    </w:div>
                  </w:divsChild>
                </w:div>
                <w:div w:id="985937014">
                  <w:marLeft w:val="0"/>
                  <w:marRight w:val="0"/>
                  <w:marTop w:val="0"/>
                  <w:marBottom w:val="0"/>
                  <w:divBdr>
                    <w:top w:val="none" w:sz="0" w:space="0" w:color="auto"/>
                    <w:left w:val="none" w:sz="0" w:space="0" w:color="auto"/>
                    <w:bottom w:val="none" w:sz="0" w:space="0" w:color="auto"/>
                    <w:right w:val="none" w:sz="0" w:space="0" w:color="auto"/>
                  </w:divBdr>
                  <w:divsChild>
                    <w:div w:id="1529294472">
                      <w:marLeft w:val="0"/>
                      <w:marRight w:val="0"/>
                      <w:marTop w:val="0"/>
                      <w:marBottom w:val="0"/>
                      <w:divBdr>
                        <w:top w:val="none" w:sz="0" w:space="0" w:color="auto"/>
                        <w:left w:val="none" w:sz="0" w:space="0" w:color="auto"/>
                        <w:bottom w:val="none" w:sz="0" w:space="0" w:color="auto"/>
                        <w:right w:val="none" w:sz="0" w:space="0" w:color="auto"/>
                      </w:divBdr>
                    </w:div>
                  </w:divsChild>
                </w:div>
                <w:div w:id="1056468873">
                  <w:marLeft w:val="0"/>
                  <w:marRight w:val="0"/>
                  <w:marTop w:val="0"/>
                  <w:marBottom w:val="0"/>
                  <w:divBdr>
                    <w:top w:val="none" w:sz="0" w:space="0" w:color="auto"/>
                    <w:left w:val="none" w:sz="0" w:space="0" w:color="auto"/>
                    <w:bottom w:val="none" w:sz="0" w:space="0" w:color="auto"/>
                    <w:right w:val="none" w:sz="0" w:space="0" w:color="auto"/>
                  </w:divBdr>
                  <w:divsChild>
                    <w:div w:id="1204827602">
                      <w:marLeft w:val="0"/>
                      <w:marRight w:val="0"/>
                      <w:marTop w:val="0"/>
                      <w:marBottom w:val="0"/>
                      <w:divBdr>
                        <w:top w:val="none" w:sz="0" w:space="0" w:color="auto"/>
                        <w:left w:val="none" w:sz="0" w:space="0" w:color="auto"/>
                        <w:bottom w:val="none" w:sz="0" w:space="0" w:color="auto"/>
                        <w:right w:val="none" w:sz="0" w:space="0" w:color="auto"/>
                      </w:divBdr>
                    </w:div>
                  </w:divsChild>
                </w:div>
                <w:div w:id="1698047490">
                  <w:marLeft w:val="0"/>
                  <w:marRight w:val="0"/>
                  <w:marTop w:val="0"/>
                  <w:marBottom w:val="0"/>
                  <w:divBdr>
                    <w:top w:val="none" w:sz="0" w:space="0" w:color="auto"/>
                    <w:left w:val="none" w:sz="0" w:space="0" w:color="auto"/>
                    <w:bottom w:val="none" w:sz="0" w:space="0" w:color="auto"/>
                    <w:right w:val="none" w:sz="0" w:space="0" w:color="auto"/>
                  </w:divBdr>
                  <w:divsChild>
                    <w:div w:id="903032020">
                      <w:marLeft w:val="0"/>
                      <w:marRight w:val="0"/>
                      <w:marTop w:val="0"/>
                      <w:marBottom w:val="0"/>
                      <w:divBdr>
                        <w:top w:val="none" w:sz="0" w:space="0" w:color="auto"/>
                        <w:left w:val="none" w:sz="0" w:space="0" w:color="auto"/>
                        <w:bottom w:val="none" w:sz="0" w:space="0" w:color="auto"/>
                        <w:right w:val="none" w:sz="0" w:space="0" w:color="auto"/>
                      </w:divBdr>
                    </w:div>
                  </w:divsChild>
                </w:div>
                <w:div w:id="2013558892">
                  <w:marLeft w:val="0"/>
                  <w:marRight w:val="0"/>
                  <w:marTop w:val="0"/>
                  <w:marBottom w:val="0"/>
                  <w:divBdr>
                    <w:top w:val="none" w:sz="0" w:space="0" w:color="auto"/>
                    <w:left w:val="none" w:sz="0" w:space="0" w:color="auto"/>
                    <w:bottom w:val="none" w:sz="0" w:space="0" w:color="auto"/>
                    <w:right w:val="none" w:sz="0" w:space="0" w:color="auto"/>
                  </w:divBdr>
                  <w:divsChild>
                    <w:div w:id="102972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673336">
          <w:marLeft w:val="0"/>
          <w:marRight w:val="0"/>
          <w:marTop w:val="0"/>
          <w:marBottom w:val="0"/>
          <w:divBdr>
            <w:top w:val="none" w:sz="0" w:space="0" w:color="auto"/>
            <w:left w:val="none" w:sz="0" w:space="0" w:color="auto"/>
            <w:bottom w:val="none" w:sz="0" w:space="0" w:color="auto"/>
            <w:right w:val="none" w:sz="0" w:space="0" w:color="auto"/>
          </w:divBdr>
        </w:div>
        <w:div w:id="1603223123">
          <w:marLeft w:val="0"/>
          <w:marRight w:val="0"/>
          <w:marTop w:val="0"/>
          <w:marBottom w:val="0"/>
          <w:divBdr>
            <w:top w:val="none" w:sz="0" w:space="0" w:color="auto"/>
            <w:left w:val="none" w:sz="0" w:space="0" w:color="auto"/>
            <w:bottom w:val="none" w:sz="0" w:space="0" w:color="auto"/>
            <w:right w:val="none" w:sz="0" w:space="0" w:color="auto"/>
          </w:divBdr>
        </w:div>
        <w:div w:id="1621763014">
          <w:marLeft w:val="0"/>
          <w:marRight w:val="0"/>
          <w:marTop w:val="0"/>
          <w:marBottom w:val="0"/>
          <w:divBdr>
            <w:top w:val="none" w:sz="0" w:space="0" w:color="auto"/>
            <w:left w:val="none" w:sz="0" w:space="0" w:color="auto"/>
            <w:bottom w:val="none" w:sz="0" w:space="0" w:color="auto"/>
            <w:right w:val="none" w:sz="0" w:space="0" w:color="auto"/>
          </w:divBdr>
        </w:div>
        <w:div w:id="1935673586">
          <w:marLeft w:val="0"/>
          <w:marRight w:val="0"/>
          <w:marTop w:val="0"/>
          <w:marBottom w:val="0"/>
          <w:divBdr>
            <w:top w:val="none" w:sz="0" w:space="0" w:color="auto"/>
            <w:left w:val="none" w:sz="0" w:space="0" w:color="auto"/>
            <w:bottom w:val="none" w:sz="0" w:space="0" w:color="auto"/>
            <w:right w:val="none" w:sz="0" w:space="0" w:color="auto"/>
          </w:divBdr>
        </w:div>
        <w:div w:id="2067297884">
          <w:marLeft w:val="0"/>
          <w:marRight w:val="0"/>
          <w:marTop w:val="0"/>
          <w:marBottom w:val="0"/>
          <w:divBdr>
            <w:top w:val="none" w:sz="0" w:space="0" w:color="auto"/>
            <w:left w:val="none" w:sz="0" w:space="0" w:color="auto"/>
            <w:bottom w:val="none" w:sz="0" w:space="0" w:color="auto"/>
            <w:right w:val="none" w:sz="0" w:space="0" w:color="auto"/>
          </w:divBdr>
        </w:div>
        <w:div w:id="2109542123">
          <w:marLeft w:val="0"/>
          <w:marRight w:val="0"/>
          <w:marTop w:val="0"/>
          <w:marBottom w:val="0"/>
          <w:divBdr>
            <w:top w:val="none" w:sz="0" w:space="0" w:color="auto"/>
            <w:left w:val="none" w:sz="0" w:space="0" w:color="auto"/>
            <w:bottom w:val="none" w:sz="0" w:space="0" w:color="auto"/>
            <w:right w:val="none" w:sz="0" w:space="0" w:color="auto"/>
          </w:divBdr>
        </w:div>
        <w:div w:id="2136554952">
          <w:marLeft w:val="0"/>
          <w:marRight w:val="0"/>
          <w:marTop w:val="0"/>
          <w:marBottom w:val="0"/>
          <w:divBdr>
            <w:top w:val="none" w:sz="0" w:space="0" w:color="auto"/>
            <w:left w:val="none" w:sz="0" w:space="0" w:color="auto"/>
            <w:bottom w:val="none" w:sz="0" w:space="0" w:color="auto"/>
            <w:right w:val="none" w:sz="0" w:space="0" w:color="auto"/>
          </w:divBdr>
        </w:div>
      </w:divsChild>
    </w:div>
    <w:div w:id="1139299323">
      <w:bodyDiv w:val="1"/>
      <w:marLeft w:val="0"/>
      <w:marRight w:val="0"/>
      <w:marTop w:val="0"/>
      <w:marBottom w:val="0"/>
      <w:divBdr>
        <w:top w:val="none" w:sz="0" w:space="0" w:color="auto"/>
        <w:left w:val="none" w:sz="0" w:space="0" w:color="auto"/>
        <w:bottom w:val="none" w:sz="0" w:space="0" w:color="auto"/>
        <w:right w:val="none" w:sz="0" w:space="0" w:color="auto"/>
      </w:divBdr>
    </w:div>
    <w:div w:id="1154223618">
      <w:bodyDiv w:val="1"/>
      <w:marLeft w:val="0"/>
      <w:marRight w:val="0"/>
      <w:marTop w:val="0"/>
      <w:marBottom w:val="0"/>
      <w:divBdr>
        <w:top w:val="none" w:sz="0" w:space="0" w:color="auto"/>
        <w:left w:val="none" w:sz="0" w:space="0" w:color="auto"/>
        <w:bottom w:val="none" w:sz="0" w:space="0" w:color="auto"/>
        <w:right w:val="none" w:sz="0" w:space="0" w:color="auto"/>
      </w:divBdr>
    </w:div>
    <w:div w:id="1156797228">
      <w:bodyDiv w:val="1"/>
      <w:marLeft w:val="0"/>
      <w:marRight w:val="0"/>
      <w:marTop w:val="0"/>
      <w:marBottom w:val="0"/>
      <w:divBdr>
        <w:top w:val="none" w:sz="0" w:space="0" w:color="auto"/>
        <w:left w:val="none" w:sz="0" w:space="0" w:color="auto"/>
        <w:bottom w:val="none" w:sz="0" w:space="0" w:color="auto"/>
        <w:right w:val="none" w:sz="0" w:space="0" w:color="auto"/>
      </w:divBdr>
    </w:div>
    <w:div w:id="1176456817">
      <w:bodyDiv w:val="1"/>
      <w:marLeft w:val="0"/>
      <w:marRight w:val="0"/>
      <w:marTop w:val="0"/>
      <w:marBottom w:val="0"/>
      <w:divBdr>
        <w:top w:val="none" w:sz="0" w:space="0" w:color="auto"/>
        <w:left w:val="none" w:sz="0" w:space="0" w:color="auto"/>
        <w:bottom w:val="none" w:sz="0" w:space="0" w:color="auto"/>
        <w:right w:val="none" w:sz="0" w:space="0" w:color="auto"/>
      </w:divBdr>
    </w:div>
    <w:div w:id="1214653790">
      <w:bodyDiv w:val="1"/>
      <w:marLeft w:val="0"/>
      <w:marRight w:val="0"/>
      <w:marTop w:val="0"/>
      <w:marBottom w:val="0"/>
      <w:divBdr>
        <w:top w:val="none" w:sz="0" w:space="0" w:color="auto"/>
        <w:left w:val="none" w:sz="0" w:space="0" w:color="auto"/>
        <w:bottom w:val="none" w:sz="0" w:space="0" w:color="auto"/>
        <w:right w:val="none" w:sz="0" w:space="0" w:color="auto"/>
      </w:divBdr>
    </w:div>
    <w:div w:id="1239100321">
      <w:bodyDiv w:val="1"/>
      <w:marLeft w:val="0"/>
      <w:marRight w:val="0"/>
      <w:marTop w:val="0"/>
      <w:marBottom w:val="0"/>
      <w:divBdr>
        <w:top w:val="none" w:sz="0" w:space="0" w:color="auto"/>
        <w:left w:val="none" w:sz="0" w:space="0" w:color="auto"/>
        <w:bottom w:val="none" w:sz="0" w:space="0" w:color="auto"/>
        <w:right w:val="none" w:sz="0" w:space="0" w:color="auto"/>
      </w:divBdr>
    </w:div>
    <w:div w:id="1284726055">
      <w:bodyDiv w:val="1"/>
      <w:marLeft w:val="0"/>
      <w:marRight w:val="0"/>
      <w:marTop w:val="0"/>
      <w:marBottom w:val="0"/>
      <w:divBdr>
        <w:top w:val="none" w:sz="0" w:space="0" w:color="auto"/>
        <w:left w:val="none" w:sz="0" w:space="0" w:color="auto"/>
        <w:bottom w:val="none" w:sz="0" w:space="0" w:color="auto"/>
        <w:right w:val="none" w:sz="0" w:space="0" w:color="auto"/>
      </w:divBdr>
    </w:div>
    <w:div w:id="1418598198">
      <w:bodyDiv w:val="1"/>
      <w:marLeft w:val="0"/>
      <w:marRight w:val="0"/>
      <w:marTop w:val="0"/>
      <w:marBottom w:val="0"/>
      <w:divBdr>
        <w:top w:val="none" w:sz="0" w:space="0" w:color="auto"/>
        <w:left w:val="none" w:sz="0" w:space="0" w:color="auto"/>
        <w:bottom w:val="none" w:sz="0" w:space="0" w:color="auto"/>
        <w:right w:val="none" w:sz="0" w:space="0" w:color="auto"/>
      </w:divBdr>
      <w:divsChild>
        <w:div w:id="258418683">
          <w:marLeft w:val="0"/>
          <w:marRight w:val="0"/>
          <w:marTop w:val="0"/>
          <w:marBottom w:val="0"/>
          <w:divBdr>
            <w:top w:val="none" w:sz="0" w:space="0" w:color="auto"/>
            <w:left w:val="none" w:sz="0" w:space="0" w:color="auto"/>
            <w:bottom w:val="none" w:sz="0" w:space="0" w:color="auto"/>
            <w:right w:val="none" w:sz="0" w:space="0" w:color="auto"/>
          </w:divBdr>
          <w:divsChild>
            <w:div w:id="1497528098">
              <w:marLeft w:val="0"/>
              <w:marRight w:val="0"/>
              <w:marTop w:val="0"/>
              <w:marBottom w:val="0"/>
              <w:divBdr>
                <w:top w:val="none" w:sz="0" w:space="0" w:color="auto"/>
                <w:left w:val="none" w:sz="0" w:space="0" w:color="auto"/>
                <w:bottom w:val="none" w:sz="0" w:space="0" w:color="auto"/>
                <w:right w:val="none" w:sz="0" w:space="0" w:color="auto"/>
              </w:divBdr>
              <w:divsChild>
                <w:div w:id="1054962021">
                  <w:marLeft w:val="0"/>
                  <w:marRight w:val="0"/>
                  <w:marTop w:val="0"/>
                  <w:marBottom w:val="0"/>
                  <w:divBdr>
                    <w:top w:val="none" w:sz="0" w:space="0" w:color="auto"/>
                    <w:left w:val="none" w:sz="0" w:space="0" w:color="auto"/>
                    <w:bottom w:val="none" w:sz="0" w:space="0" w:color="auto"/>
                    <w:right w:val="none" w:sz="0" w:space="0" w:color="auto"/>
                  </w:divBdr>
                  <w:divsChild>
                    <w:div w:id="52929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6488618">
      <w:bodyDiv w:val="1"/>
      <w:marLeft w:val="0"/>
      <w:marRight w:val="0"/>
      <w:marTop w:val="0"/>
      <w:marBottom w:val="0"/>
      <w:divBdr>
        <w:top w:val="none" w:sz="0" w:space="0" w:color="auto"/>
        <w:left w:val="none" w:sz="0" w:space="0" w:color="auto"/>
        <w:bottom w:val="none" w:sz="0" w:space="0" w:color="auto"/>
        <w:right w:val="none" w:sz="0" w:space="0" w:color="auto"/>
      </w:divBdr>
    </w:div>
    <w:div w:id="1444110736">
      <w:bodyDiv w:val="1"/>
      <w:marLeft w:val="0"/>
      <w:marRight w:val="0"/>
      <w:marTop w:val="0"/>
      <w:marBottom w:val="0"/>
      <w:divBdr>
        <w:top w:val="none" w:sz="0" w:space="0" w:color="auto"/>
        <w:left w:val="none" w:sz="0" w:space="0" w:color="auto"/>
        <w:bottom w:val="none" w:sz="0" w:space="0" w:color="auto"/>
        <w:right w:val="none" w:sz="0" w:space="0" w:color="auto"/>
      </w:divBdr>
      <w:divsChild>
        <w:div w:id="812065400">
          <w:marLeft w:val="0"/>
          <w:marRight w:val="0"/>
          <w:marTop w:val="0"/>
          <w:marBottom w:val="0"/>
          <w:divBdr>
            <w:top w:val="none" w:sz="0" w:space="0" w:color="auto"/>
            <w:left w:val="none" w:sz="0" w:space="0" w:color="auto"/>
            <w:bottom w:val="none" w:sz="0" w:space="0" w:color="auto"/>
            <w:right w:val="none" w:sz="0" w:space="0" w:color="auto"/>
          </w:divBdr>
          <w:divsChild>
            <w:div w:id="617680481">
              <w:marLeft w:val="0"/>
              <w:marRight w:val="0"/>
              <w:marTop w:val="0"/>
              <w:marBottom w:val="0"/>
              <w:divBdr>
                <w:top w:val="none" w:sz="0" w:space="0" w:color="auto"/>
                <w:left w:val="none" w:sz="0" w:space="0" w:color="auto"/>
                <w:bottom w:val="none" w:sz="0" w:space="0" w:color="auto"/>
                <w:right w:val="none" w:sz="0" w:space="0" w:color="auto"/>
              </w:divBdr>
              <w:divsChild>
                <w:div w:id="1253202401">
                  <w:marLeft w:val="0"/>
                  <w:marRight w:val="0"/>
                  <w:marTop w:val="0"/>
                  <w:marBottom w:val="0"/>
                  <w:divBdr>
                    <w:top w:val="none" w:sz="0" w:space="0" w:color="auto"/>
                    <w:left w:val="none" w:sz="0" w:space="0" w:color="auto"/>
                    <w:bottom w:val="none" w:sz="0" w:space="0" w:color="auto"/>
                    <w:right w:val="none" w:sz="0" w:space="0" w:color="auto"/>
                  </w:divBdr>
                  <w:divsChild>
                    <w:div w:id="493111813">
                      <w:marLeft w:val="0"/>
                      <w:marRight w:val="0"/>
                      <w:marTop w:val="0"/>
                      <w:marBottom w:val="0"/>
                      <w:divBdr>
                        <w:top w:val="none" w:sz="0" w:space="0" w:color="auto"/>
                        <w:left w:val="none" w:sz="0" w:space="0" w:color="auto"/>
                        <w:bottom w:val="none" w:sz="0" w:space="0" w:color="auto"/>
                        <w:right w:val="none" w:sz="0" w:space="0" w:color="auto"/>
                      </w:divBdr>
                      <w:divsChild>
                        <w:div w:id="395864109">
                          <w:marLeft w:val="0"/>
                          <w:marRight w:val="0"/>
                          <w:marTop w:val="0"/>
                          <w:marBottom w:val="0"/>
                          <w:divBdr>
                            <w:top w:val="none" w:sz="0" w:space="0" w:color="auto"/>
                            <w:left w:val="none" w:sz="0" w:space="0" w:color="auto"/>
                            <w:bottom w:val="none" w:sz="0" w:space="0" w:color="auto"/>
                            <w:right w:val="none" w:sz="0" w:space="0" w:color="auto"/>
                          </w:divBdr>
                          <w:divsChild>
                            <w:div w:id="992752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2750558">
      <w:bodyDiv w:val="1"/>
      <w:marLeft w:val="0"/>
      <w:marRight w:val="0"/>
      <w:marTop w:val="0"/>
      <w:marBottom w:val="0"/>
      <w:divBdr>
        <w:top w:val="none" w:sz="0" w:space="0" w:color="auto"/>
        <w:left w:val="none" w:sz="0" w:space="0" w:color="auto"/>
        <w:bottom w:val="none" w:sz="0" w:space="0" w:color="auto"/>
        <w:right w:val="none" w:sz="0" w:space="0" w:color="auto"/>
      </w:divBdr>
      <w:divsChild>
        <w:div w:id="267809856">
          <w:marLeft w:val="0"/>
          <w:marRight w:val="0"/>
          <w:marTop w:val="0"/>
          <w:marBottom w:val="0"/>
          <w:divBdr>
            <w:top w:val="none" w:sz="0" w:space="0" w:color="auto"/>
            <w:left w:val="none" w:sz="0" w:space="0" w:color="auto"/>
            <w:bottom w:val="none" w:sz="0" w:space="0" w:color="auto"/>
            <w:right w:val="none" w:sz="0" w:space="0" w:color="auto"/>
          </w:divBdr>
          <w:divsChild>
            <w:div w:id="1088618923">
              <w:marLeft w:val="0"/>
              <w:marRight w:val="0"/>
              <w:marTop w:val="0"/>
              <w:marBottom w:val="0"/>
              <w:divBdr>
                <w:top w:val="none" w:sz="0" w:space="0" w:color="auto"/>
                <w:left w:val="none" w:sz="0" w:space="0" w:color="auto"/>
                <w:bottom w:val="none" w:sz="0" w:space="0" w:color="auto"/>
                <w:right w:val="none" w:sz="0" w:space="0" w:color="auto"/>
              </w:divBdr>
              <w:divsChild>
                <w:div w:id="262343252">
                  <w:marLeft w:val="0"/>
                  <w:marRight w:val="0"/>
                  <w:marTop w:val="0"/>
                  <w:marBottom w:val="0"/>
                  <w:divBdr>
                    <w:top w:val="none" w:sz="0" w:space="0" w:color="auto"/>
                    <w:left w:val="none" w:sz="0" w:space="0" w:color="auto"/>
                    <w:bottom w:val="none" w:sz="0" w:space="0" w:color="auto"/>
                    <w:right w:val="none" w:sz="0" w:space="0" w:color="auto"/>
                  </w:divBdr>
                  <w:divsChild>
                    <w:div w:id="783039623">
                      <w:marLeft w:val="0"/>
                      <w:marRight w:val="0"/>
                      <w:marTop w:val="0"/>
                      <w:marBottom w:val="0"/>
                      <w:divBdr>
                        <w:top w:val="none" w:sz="0" w:space="0" w:color="auto"/>
                        <w:left w:val="none" w:sz="0" w:space="0" w:color="auto"/>
                        <w:bottom w:val="none" w:sz="0" w:space="0" w:color="auto"/>
                        <w:right w:val="none" w:sz="0" w:space="0" w:color="auto"/>
                      </w:divBdr>
                      <w:divsChild>
                        <w:div w:id="204120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7567951">
          <w:marLeft w:val="0"/>
          <w:marRight w:val="0"/>
          <w:marTop w:val="0"/>
          <w:marBottom w:val="0"/>
          <w:divBdr>
            <w:top w:val="none" w:sz="0" w:space="0" w:color="auto"/>
            <w:left w:val="none" w:sz="0" w:space="0" w:color="auto"/>
            <w:bottom w:val="none" w:sz="0" w:space="0" w:color="auto"/>
            <w:right w:val="none" w:sz="0" w:space="0" w:color="auto"/>
          </w:divBdr>
          <w:divsChild>
            <w:div w:id="1391224064">
              <w:marLeft w:val="0"/>
              <w:marRight w:val="0"/>
              <w:marTop w:val="0"/>
              <w:marBottom w:val="0"/>
              <w:divBdr>
                <w:top w:val="none" w:sz="0" w:space="0" w:color="auto"/>
                <w:left w:val="none" w:sz="0" w:space="0" w:color="auto"/>
                <w:bottom w:val="none" w:sz="0" w:space="0" w:color="auto"/>
                <w:right w:val="none" w:sz="0" w:space="0" w:color="auto"/>
              </w:divBdr>
              <w:divsChild>
                <w:div w:id="73670323">
                  <w:marLeft w:val="0"/>
                  <w:marRight w:val="0"/>
                  <w:marTop w:val="0"/>
                  <w:marBottom w:val="0"/>
                  <w:divBdr>
                    <w:top w:val="none" w:sz="0" w:space="0" w:color="auto"/>
                    <w:left w:val="none" w:sz="0" w:space="0" w:color="auto"/>
                    <w:bottom w:val="none" w:sz="0" w:space="0" w:color="auto"/>
                    <w:right w:val="none" w:sz="0" w:space="0" w:color="auto"/>
                  </w:divBdr>
                  <w:divsChild>
                    <w:div w:id="1753238270">
                      <w:marLeft w:val="0"/>
                      <w:marRight w:val="0"/>
                      <w:marTop w:val="0"/>
                      <w:marBottom w:val="0"/>
                      <w:divBdr>
                        <w:top w:val="none" w:sz="0" w:space="0" w:color="auto"/>
                        <w:left w:val="none" w:sz="0" w:space="0" w:color="auto"/>
                        <w:bottom w:val="none" w:sz="0" w:space="0" w:color="auto"/>
                        <w:right w:val="none" w:sz="0" w:space="0" w:color="auto"/>
                      </w:divBdr>
                      <w:divsChild>
                        <w:div w:id="825975734">
                          <w:marLeft w:val="0"/>
                          <w:marRight w:val="0"/>
                          <w:marTop w:val="0"/>
                          <w:marBottom w:val="0"/>
                          <w:divBdr>
                            <w:top w:val="none" w:sz="0" w:space="0" w:color="auto"/>
                            <w:left w:val="none" w:sz="0" w:space="0" w:color="auto"/>
                            <w:bottom w:val="none" w:sz="0" w:space="0" w:color="auto"/>
                            <w:right w:val="none" w:sz="0" w:space="0" w:color="auto"/>
                          </w:divBdr>
                          <w:divsChild>
                            <w:div w:id="374475584">
                              <w:marLeft w:val="0"/>
                              <w:marRight w:val="0"/>
                              <w:marTop w:val="0"/>
                              <w:marBottom w:val="0"/>
                              <w:divBdr>
                                <w:top w:val="none" w:sz="0" w:space="0" w:color="auto"/>
                                <w:left w:val="none" w:sz="0" w:space="0" w:color="auto"/>
                                <w:bottom w:val="none" w:sz="0" w:space="0" w:color="auto"/>
                                <w:right w:val="none" w:sz="0" w:space="0" w:color="auto"/>
                              </w:divBdr>
                              <w:divsChild>
                                <w:div w:id="1705254074">
                                  <w:marLeft w:val="0"/>
                                  <w:marRight w:val="0"/>
                                  <w:marTop w:val="0"/>
                                  <w:marBottom w:val="0"/>
                                  <w:divBdr>
                                    <w:top w:val="none" w:sz="0" w:space="0" w:color="auto"/>
                                    <w:left w:val="none" w:sz="0" w:space="0" w:color="auto"/>
                                    <w:bottom w:val="none" w:sz="0" w:space="0" w:color="auto"/>
                                    <w:right w:val="none" w:sz="0" w:space="0" w:color="auto"/>
                                  </w:divBdr>
                                  <w:divsChild>
                                    <w:div w:id="228150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63110282">
      <w:bodyDiv w:val="1"/>
      <w:marLeft w:val="0"/>
      <w:marRight w:val="0"/>
      <w:marTop w:val="0"/>
      <w:marBottom w:val="0"/>
      <w:divBdr>
        <w:top w:val="none" w:sz="0" w:space="0" w:color="auto"/>
        <w:left w:val="none" w:sz="0" w:space="0" w:color="auto"/>
        <w:bottom w:val="none" w:sz="0" w:space="0" w:color="auto"/>
        <w:right w:val="none" w:sz="0" w:space="0" w:color="auto"/>
      </w:divBdr>
      <w:divsChild>
        <w:div w:id="1074857867">
          <w:marLeft w:val="0"/>
          <w:marRight w:val="0"/>
          <w:marTop w:val="0"/>
          <w:marBottom w:val="0"/>
          <w:divBdr>
            <w:top w:val="none" w:sz="0" w:space="0" w:color="auto"/>
            <w:left w:val="none" w:sz="0" w:space="0" w:color="auto"/>
            <w:bottom w:val="none" w:sz="0" w:space="0" w:color="auto"/>
            <w:right w:val="none" w:sz="0" w:space="0" w:color="auto"/>
          </w:divBdr>
        </w:div>
      </w:divsChild>
    </w:div>
    <w:div w:id="1464619117">
      <w:bodyDiv w:val="1"/>
      <w:marLeft w:val="0"/>
      <w:marRight w:val="0"/>
      <w:marTop w:val="0"/>
      <w:marBottom w:val="0"/>
      <w:divBdr>
        <w:top w:val="none" w:sz="0" w:space="0" w:color="auto"/>
        <w:left w:val="none" w:sz="0" w:space="0" w:color="auto"/>
        <w:bottom w:val="none" w:sz="0" w:space="0" w:color="auto"/>
        <w:right w:val="none" w:sz="0" w:space="0" w:color="auto"/>
      </w:divBdr>
    </w:div>
    <w:div w:id="1524050088">
      <w:bodyDiv w:val="1"/>
      <w:marLeft w:val="0"/>
      <w:marRight w:val="0"/>
      <w:marTop w:val="0"/>
      <w:marBottom w:val="0"/>
      <w:divBdr>
        <w:top w:val="none" w:sz="0" w:space="0" w:color="auto"/>
        <w:left w:val="none" w:sz="0" w:space="0" w:color="auto"/>
        <w:bottom w:val="none" w:sz="0" w:space="0" w:color="auto"/>
        <w:right w:val="none" w:sz="0" w:space="0" w:color="auto"/>
      </w:divBdr>
    </w:div>
    <w:div w:id="1548880008">
      <w:bodyDiv w:val="1"/>
      <w:marLeft w:val="0"/>
      <w:marRight w:val="0"/>
      <w:marTop w:val="0"/>
      <w:marBottom w:val="0"/>
      <w:divBdr>
        <w:top w:val="none" w:sz="0" w:space="0" w:color="auto"/>
        <w:left w:val="none" w:sz="0" w:space="0" w:color="auto"/>
        <w:bottom w:val="none" w:sz="0" w:space="0" w:color="auto"/>
        <w:right w:val="none" w:sz="0" w:space="0" w:color="auto"/>
      </w:divBdr>
    </w:div>
    <w:div w:id="1553886115">
      <w:bodyDiv w:val="1"/>
      <w:marLeft w:val="0"/>
      <w:marRight w:val="0"/>
      <w:marTop w:val="0"/>
      <w:marBottom w:val="0"/>
      <w:divBdr>
        <w:top w:val="none" w:sz="0" w:space="0" w:color="auto"/>
        <w:left w:val="none" w:sz="0" w:space="0" w:color="auto"/>
        <w:bottom w:val="none" w:sz="0" w:space="0" w:color="auto"/>
        <w:right w:val="none" w:sz="0" w:space="0" w:color="auto"/>
      </w:divBdr>
      <w:divsChild>
        <w:div w:id="702362686">
          <w:marLeft w:val="0"/>
          <w:marRight w:val="0"/>
          <w:marTop w:val="0"/>
          <w:marBottom w:val="0"/>
          <w:divBdr>
            <w:top w:val="none" w:sz="0" w:space="0" w:color="auto"/>
            <w:left w:val="none" w:sz="0" w:space="0" w:color="auto"/>
            <w:bottom w:val="none" w:sz="0" w:space="0" w:color="auto"/>
            <w:right w:val="none" w:sz="0" w:space="0" w:color="auto"/>
          </w:divBdr>
        </w:div>
        <w:div w:id="993991541">
          <w:marLeft w:val="0"/>
          <w:marRight w:val="0"/>
          <w:marTop w:val="0"/>
          <w:marBottom w:val="0"/>
          <w:divBdr>
            <w:top w:val="none" w:sz="0" w:space="0" w:color="auto"/>
            <w:left w:val="none" w:sz="0" w:space="0" w:color="auto"/>
            <w:bottom w:val="none" w:sz="0" w:space="0" w:color="auto"/>
            <w:right w:val="none" w:sz="0" w:space="0" w:color="auto"/>
          </w:divBdr>
        </w:div>
        <w:div w:id="1172525804">
          <w:marLeft w:val="0"/>
          <w:marRight w:val="0"/>
          <w:marTop w:val="0"/>
          <w:marBottom w:val="0"/>
          <w:divBdr>
            <w:top w:val="none" w:sz="0" w:space="0" w:color="auto"/>
            <w:left w:val="none" w:sz="0" w:space="0" w:color="auto"/>
            <w:bottom w:val="none" w:sz="0" w:space="0" w:color="auto"/>
            <w:right w:val="none" w:sz="0" w:space="0" w:color="auto"/>
          </w:divBdr>
        </w:div>
        <w:div w:id="1461149040">
          <w:marLeft w:val="0"/>
          <w:marRight w:val="0"/>
          <w:marTop w:val="0"/>
          <w:marBottom w:val="0"/>
          <w:divBdr>
            <w:top w:val="none" w:sz="0" w:space="0" w:color="auto"/>
            <w:left w:val="none" w:sz="0" w:space="0" w:color="auto"/>
            <w:bottom w:val="none" w:sz="0" w:space="0" w:color="auto"/>
            <w:right w:val="none" w:sz="0" w:space="0" w:color="auto"/>
          </w:divBdr>
        </w:div>
      </w:divsChild>
    </w:div>
    <w:div w:id="1564245991">
      <w:bodyDiv w:val="1"/>
      <w:marLeft w:val="0"/>
      <w:marRight w:val="0"/>
      <w:marTop w:val="0"/>
      <w:marBottom w:val="0"/>
      <w:divBdr>
        <w:top w:val="none" w:sz="0" w:space="0" w:color="auto"/>
        <w:left w:val="none" w:sz="0" w:space="0" w:color="auto"/>
        <w:bottom w:val="none" w:sz="0" w:space="0" w:color="auto"/>
        <w:right w:val="none" w:sz="0" w:space="0" w:color="auto"/>
      </w:divBdr>
    </w:div>
    <w:div w:id="1633629853">
      <w:bodyDiv w:val="1"/>
      <w:marLeft w:val="0"/>
      <w:marRight w:val="0"/>
      <w:marTop w:val="0"/>
      <w:marBottom w:val="0"/>
      <w:divBdr>
        <w:top w:val="none" w:sz="0" w:space="0" w:color="auto"/>
        <w:left w:val="none" w:sz="0" w:space="0" w:color="auto"/>
        <w:bottom w:val="none" w:sz="0" w:space="0" w:color="auto"/>
        <w:right w:val="none" w:sz="0" w:space="0" w:color="auto"/>
      </w:divBdr>
    </w:div>
    <w:div w:id="1641760925">
      <w:bodyDiv w:val="1"/>
      <w:marLeft w:val="0"/>
      <w:marRight w:val="0"/>
      <w:marTop w:val="0"/>
      <w:marBottom w:val="0"/>
      <w:divBdr>
        <w:top w:val="none" w:sz="0" w:space="0" w:color="auto"/>
        <w:left w:val="none" w:sz="0" w:space="0" w:color="auto"/>
        <w:bottom w:val="none" w:sz="0" w:space="0" w:color="auto"/>
        <w:right w:val="none" w:sz="0" w:space="0" w:color="auto"/>
      </w:divBdr>
    </w:div>
    <w:div w:id="1643922453">
      <w:bodyDiv w:val="1"/>
      <w:marLeft w:val="0"/>
      <w:marRight w:val="0"/>
      <w:marTop w:val="0"/>
      <w:marBottom w:val="0"/>
      <w:divBdr>
        <w:top w:val="none" w:sz="0" w:space="0" w:color="auto"/>
        <w:left w:val="none" w:sz="0" w:space="0" w:color="auto"/>
        <w:bottom w:val="none" w:sz="0" w:space="0" w:color="auto"/>
        <w:right w:val="none" w:sz="0" w:space="0" w:color="auto"/>
      </w:divBdr>
    </w:div>
    <w:div w:id="1693920693">
      <w:bodyDiv w:val="1"/>
      <w:marLeft w:val="0"/>
      <w:marRight w:val="0"/>
      <w:marTop w:val="0"/>
      <w:marBottom w:val="0"/>
      <w:divBdr>
        <w:top w:val="none" w:sz="0" w:space="0" w:color="auto"/>
        <w:left w:val="none" w:sz="0" w:space="0" w:color="auto"/>
        <w:bottom w:val="none" w:sz="0" w:space="0" w:color="auto"/>
        <w:right w:val="none" w:sz="0" w:space="0" w:color="auto"/>
      </w:divBdr>
    </w:div>
    <w:div w:id="1733694051">
      <w:bodyDiv w:val="1"/>
      <w:marLeft w:val="0"/>
      <w:marRight w:val="0"/>
      <w:marTop w:val="0"/>
      <w:marBottom w:val="0"/>
      <w:divBdr>
        <w:top w:val="none" w:sz="0" w:space="0" w:color="auto"/>
        <w:left w:val="none" w:sz="0" w:space="0" w:color="auto"/>
        <w:bottom w:val="none" w:sz="0" w:space="0" w:color="auto"/>
        <w:right w:val="none" w:sz="0" w:space="0" w:color="auto"/>
      </w:divBdr>
    </w:div>
    <w:div w:id="1752971108">
      <w:bodyDiv w:val="1"/>
      <w:marLeft w:val="0"/>
      <w:marRight w:val="0"/>
      <w:marTop w:val="0"/>
      <w:marBottom w:val="0"/>
      <w:divBdr>
        <w:top w:val="none" w:sz="0" w:space="0" w:color="auto"/>
        <w:left w:val="none" w:sz="0" w:space="0" w:color="auto"/>
        <w:bottom w:val="none" w:sz="0" w:space="0" w:color="auto"/>
        <w:right w:val="none" w:sz="0" w:space="0" w:color="auto"/>
      </w:divBdr>
    </w:div>
    <w:div w:id="1755664190">
      <w:bodyDiv w:val="1"/>
      <w:marLeft w:val="0"/>
      <w:marRight w:val="0"/>
      <w:marTop w:val="0"/>
      <w:marBottom w:val="0"/>
      <w:divBdr>
        <w:top w:val="none" w:sz="0" w:space="0" w:color="auto"/>
        <w:left w:val="none" w:sz="0" w:space="0" w:color="auto"/>
        <w:bottom w:val="none" w:sz="0" w:space="0" w:color="auto"/>
        <w:right w:val="none" w:sz="0" w:space="0" w:color="auto"/>
      </w:divBdr>
    </w:div>
    <w:div w:id="1776904824">
      <w:bodyDiv w:val="1"/>
      <w:marLeft w:val="0"/>
      <w:marRight w:val="0"/>
      <w:marTop w:val="0"/>
      <w:marBottom w:val="0"/>
      <w:divBdr>
        <w:top w:val="none" w:sz="0" w:space="0" w:color="auto"/>
        <w:left w:val="none" w:sz="0" w:space="0" w:color="auto"/>
        <w:bottom w:val="none" w:sz="0" w:space="0" w:color="auto"/>
        <w:right w:val="none" w:sz="0" w:space="0" w:color="auto"/>
      </w:divBdr>
    </w:div>
    <w:div w:id="1795443509">
      <w:bodyDiv w:val="1"/>
      <w:marLeft w:val="0"/>
      <w:marRight w:val="0"/>
      <w:marTop w:val="0"/>
      <w:marBottom w:val="0"/>
      <w:divBdr>
        <w:top w:val="none" w:sz="0" w:space="0" w:color="auto"/>
        <w:left w:val="none" w:sz="0" w:space="0" w:color="auto"/>
        <w:bottom w:val="none" w:sz="0" w:space="0" w:color="auto"/>
        <w:right w:val="none" w:sz="0" w:space="0" w:color="auto"/>
      </w:divBdr>
    </w:div>
    <w:div w:id="1804499533">
      <w:bodyDiv w:val="1"/>
      <w:marLeft w:val="0"/>
      <w:marRight w:val="0"/>
      <w:marTop w:val="0"/>
      <w:marBottom w:val="0"/>
      <w:divBdr>
        <w:top w:val="none" w:sz="0" w:space="0" w:color="auto"/>
        <w:left w:val="none" w:sz="0" w:space="0" w:color="auto"/>
        <w:bottom w:val="none" w:sz="0" w:space="0" w:color="auto"/>
        <w:right w:val="none" w:sz="0" w:space="0" w:color="auto"/>
      </w:divBdr>
    </w:div>
    <w:div w:id="1825773880">
      <w:bodyDiv w:val="1"/>
      <w:marLeft w:val="0"/>
      <w:marRight w:val="0"/>
      <w:marTop w:val="0"/>
      <w:marBottom w:val="0"/>
      <w:divBdr>
        <w:top w:val="none" w:sz="0" w:space="0" w:color="auto"/>
        <w:left w:val="none" w:sz="0" w:space="0" w:color="auto"/>
        <w:bottom w:val="none" w:sz="0" w:space="0" w:color="auto"/>
        <w:right w:val="none" w:sz="0" w:space="0" w:color="auto"/>
      </w:divBdr>
    </w:div>
    <w:div w:id="1845440852">
      <w:bodyDiv w:val="1"/>
      <w:marLeft w:val="0"/>
      <w:marRight w:val="0"/>
      <w:marTop w:val="0"/>
      <w:marBottom w:val="0"/>
      <w:divBdr>
        <w:top w:val="none" w:sz="0" w:space="0" w:color="auto"/>
        <w:left w:val="none" w:sz="0" w:space="0" w:color="auto"/>
        <w:bottom w:val="none" w:sz="0" w:space="0" w:color="auto"/>
        <w:right w:val="none" w:sz="0" w:space="0" w:color="auto"/>
      </w:divBdr>
    </w:div>
    <w:div w:id="1885409309">
      <w:bodyDiv w:val="1"/>
      <w:marLeft w:val="0"/>
      <w:marRight w:val="0"/>
      <w:marTop w:val="0"/>
      <w:marBottom w:val="0"/>
      <w:divBdr>
        <w:top w:val="none" w:sz="0" w:space="0" w:color="auto"/>
        <w:left w:val="none" w:sz="0" w:space="0" w:color="auto"/>
        <w:bottom w:val="none" w:sz="0" w:space="0" w:color="auto"/>
        <w:right w:val="none" w:sz="0" w:space="0" w:color="auto"/>
      </w:divBdr>
      <w:divsChild>
        <w:div w:id="1453481199">
          <w:marLeft w:val="0"/>
          <w:marRight w:val="0"/>
          <w:marTop w:val="0"/>
          <w:marBottom w:val="0"/>
          <w:divBdr>
            <w:top w:val="none" w:sz="0" w:space="0" w:color="auto"/>
            <w:left w:val="none" w:sz="0" w:space="0" w:color="auto"/>
            <w:bottom w:val="none" w:sz="0" w:space="0" w:color="auto"/>
            <w:right w:val="none" w:sz="0" w:space="0" w:color="auto"/>
          </w:divBdr>
        </w:div>
      </w:divsChild>
    </w:div>
    <w:div w:id="1919514746">
      <w:bodyDiv w:val="1"/>
      <w:marLeft w:val="0"/>
      <w:marRight w:val="0"/>
      <w:marTop w:val="0"/>
      <w:marBottom w:val="0"/>
      <w:divBdr>
        <w:top w:val="none" w:sz="0" w:space="0" w:color="auto"/>
        <w:left w:val="none" w:sz="0" w:space="0" w:color="auto"/>
        <w:bottom w:val="none" w:sz="0" w:space="0" w:color="auto"/>
        <w:right w:val="none" w:sz="0" w:space="0" w:color="auto"/>
      </w:divBdr>
      <w:divsChild>
        <w:div w:id="36467741">
          <w:marLeft w:val="0"/>
          <w:marRight w:val="0"/>
          <w:marTop w:val="0"/>
          <w:marBottom w:val="0"/>
          <w:divBdr>
            <w:top w:val="none" w:sz="0" w:space="0" w:color="auto"/>
            <w:left w:val="none" w:sz="0" w:space="0" w:color="auto"/>
            <w:bottom w:val="none" w:sz="0" w:space="0" w:color="auto"/>
            <w:right w:val="none" w:sz="0" w:space="0" w:color="auto"/>
          </w:divBdr>
        </w:div>
        <w:div w:id="69695726">
          <w:marLeft w:val="0"/>
          <w:marRight w:val="0"/>
          <w:marTop w:val="0"/>
          <w:marBottom w:val="0"/>
          <w:divBdr>
            <w:top w:val="none" w:sz="0" w:space="0" w:color="auto"/>
            <w:left w:val="none" w:sz="0" w:space="0" w:color="auto"/>
            <w:bottom w:val="none" w:sz="0" w:space="0" w:color="auto"/>
            <w:right w:val="none" w:sz="0" w:space="0" w:color="auto"/>
          </w:divBdr>
        </w:div>
        <w:div w:id="329069413">
          <w:marLeft w:val="0"/>
          <w:marRight w:val="0"/>
          <w:marTop w:val="0"/>
          <w:marBottom w:val="0"/>
          <w:divBdr>
            <w:top w:val="none" w:sz="0" w:space="0" w:color="auto"/>
            <w:left w:val="none" w:sz="0" w:space="0" w:color="auto"/>
            <w:bottom w:val="none" w:sz="0" w:space="0" w:color="auto"/>
            <w:right w:val="none" w:sz="0" w:space="0" w:color="auto"/>
          </w:divBdr>
        </w:div>
        <w:div w:id="354886438">
          <w:marLeft w:val="0"/>
          <w:marRight w:val="0"/>
          <w:marTop w:val="0"/>
          <w:marBottom w:val="0"/>
          <w:divBdr>
            <w:top w:val="none" w:sz="0" w:space="0" w:color="auto"/>
            <w:left w:val="none" w:sz="0" w:space="0" w:color="auto"/>
            <w:bottom w:val="none" w:sz="0" w:space="0" w:color="auto"/>
            <w:right w:val="none" w:sz="0" w:space="0" w:color="auto"/>
          </w:divBdr>
        </w:div>
        <w:div w:id="414789072">
          <w:marLeft w:val="0"/>
          <w:marRight w:val="0"/>
          <w:marTop w:val="0"/>
          <w:marBottom w:val="0"/>
          <w:divBdr>
            <w:top w:val="none" w:sz="0" w:space="0" w:color="auto"/>
            <w:left w:val="none" w:sz="0" w:space="0" w:color="auto"/>
            <w:bottom w:val="none" w:sz="0" w:space="0" w:color="auto"/>
            <w:right w:val="none" w:sz="0" w:space="0" w:color="auto"/>
          </w:divBdr>
        </w:div>
        <w:div w:id="442923981">
          <w:marLeft w:val="0"/>
          <w:marRight w:val="0"/>
          <w:marTop w:val="0"/>
          <w:marBottom w:val="0"/>
          <w:divBdr>
            <w:top w:val="none" w:sz="0" w:space="0" w:color="auto"/>
            <w:left w:val="none" w:sz="0" w:space="0" w:color="auto"/>
            <w:bottom w:val="none" w:sz="0" w:space="0" w:color="auto"/>
            <w:right w:val="none" w:sz="0" w:space="0" w:color="auto"/>
          </w:divBdr>
        </w:div>
        <w:div w:id="494763659">
          <w:marLeft w:val="0"/>
          <w:marRight w:val="0"/>
          <w:marTop w:val="0"/>
          <w:marBottom w:val="0"/>
          <w:divBdr>
            <w:top w:val="none" w:sz="0" w:space="0" w:color="auto"/>
            <w:left w:val="none" w:sz="0" w:space="0" w:color="auto"/>
            <w:bottom w:val="none" w:sz="0" w:space="0" w:color="auto"/>
            <w:right w:val="none" w:sz="0" w:space="0" w:color="auto"/>
          </w:divBdr>
          <w:divsChild>
            <w:div w:id="942298933">
              <w:marLeft w:val="-75"/>
              <w:marRight w:val="0"/>
              <w:marTop w:val="30"/>
              <w:marBottom w:val="30"/>
              <w:divBdr>
                <w:top w:val="none" w:sz="0" w:space="0" w:color="auto"/>
                <w:left w:val="none" w:sz="0" w:space="0" w:color="auto"/>
                <w:bottom w:val="none" w:sz="0" w:space="0" w:color="auto"/>
                <w:right w:val="none" w:sz="0" w:space="0" w:color="auto"/>
              </w:divBdr>
              <w:divsChild>
                <w:div w:id="113671330">
                  <w:marLeft w:val="0"/>
                  <w:marRight w:val="0"/>
                  <w:marTop w:val="0"/>
                  <w:marBottom w:val="0"/>
                  <w:divBdr>
                    <w:top w:val="none" w:sz="0" w:space="0" w:color="auto"/>
                    <w:left w:val="none" w:sz="0" w:space="0" w:color="auto"/>
                    <w:bottom w:val="none" w:sz="0" w:space="0" w:color="auto"/>
                    <w:right w:val="none" w:sz="0" w:space="0" w:color="auto"/>
                  </w:divBdr>
                  <w:divsChild>
                    <w:div w:id="541598749">
                      <w:marLeft w:val="0"/>
                      <w:marRight w:val="0"/>
                      <w:marTop w:val="0"/>
                      <w:marBottom w:val="0"/>
                      <w:divBdr>
                        <w:top w:val="none" w:sz="0" w:space="0" w:color="auto"/>
                        <w:left w:val="none" w:sz="0" w:space="0" w:color="auto"/>
                        <w:bottom w:val="none" w:sz="0" w:space="0" w:color="auto"/>
                        <w:right w:val="none" w:sz="0" w:space="0" w:color="auto"/>
                      </w:divBdr>
                    </w:div>
                  </w:divsChild>
                </w:div>
                <w:div w:id="153299371">
                  <w:marLeft w:val="0"/>
                  <w:marRight w:val="0"/>
                  <w:marTop w:val="0"/>
                  <w:marBottom w:val="0"/>
                  <w:divBdr>
                    <w:top w:val="none" w:sz="0" w:space="0" w:color="auto"/>
                    <w:left w:val="none" w:sz="0" w:space="0" w:color="auto"/>
                    <w:bottom w:val="none" w:sz="0" w:space="0" w:color="auto"/>
                    <w:right w:val="none" w:sz="0" w:space="0" w:color="auto"/>
                  </w:divBdr>
                  <w:divsChild>
                    <w:div w:id="1955598848">
                      <w:marLeft w:val="0"/>
                      <w:marRight w:val="0"/>
                      <w:marTop w:val="0"/>
                      <w:marBottom w:val="0"/>
                      <w:divBdr>
                        <w:top w:val="none" w:sz="0" w:space="0" w:color="auto"/>
                        <w:left w:val="none" w:sz="0" w:space="0" w:color="auto"/>
                        <w:bottom w:val="none" w:sz="0" w:space="0" w:color="auto"/>
                        <w:right w:val="none" w:sz="0" w:space="0" w:color="auto"/>
                      </w:divBdr>
                    </w:div>
                  </w:divsChild>
                </w:div>
                <w:div w:id="188691078">
                  <w:marLeft w:val="0"/>
                  <w:marRight w:val="0"/>
                  <w:marTop w:val="0"/>
                  <w:marBottom w:val="0"/>
                  <w:divBdr>
                    <w:top w:val="none" w:sz="0" w:space="0" w:color="auto"/>
                    <w:left w:val="none" w:sz="0" w:space="0" w:color="auto"/>
                    <w:bottom w:val="none" w:sz="0" w:space="0" w:color="auto"/>
                    <w:right w:val="none" w:sz="0" w:space="0" w:color="auto"/>
                  </w:divBdr>
                  <w:divsChild>
                    <w:div w:id="2118939249">
                      <w:marLeft w:val="0"/>
                      <w:marRight w:val="0"/>
                      <w:marTop w:val="0"/>
                      <w:marBottom w:val="0"/>
                      <w:divBdr>
                        <w:top w:val="none" w:sz="0" w:space="0" w:color="auto"/>
                        <w:left w:val="none" w:sz="0" w:space="0" w:color="auto"/>
                        <w:bottom w:val="none" w:sz="0" w:space="0" w:color="auto"/>
                        <w:right w:val="none" w:sz="0" w:space="0" w:color="auto"/>
                      </w:divBdr>
                    </w:div>
                  </w:divsChild>
                </w:div>
                <w:div w:id="197737866">
                  <w:marLeft w:val="0"/>
                  <w:marRight w:val="0"/>
                  <w:marTop w:val="0"/>
                  <w:marBottom w:val="0"/>
                  <w:divBdr>
                    <w:top w:val="none" w:sz="0" w:space="0" w:color="auto"/>
                    <w:left w:val="none" w:sz="0" w:space="0" w:color="auto"/>
                    <w:bottom w:val="none" w:sz="0" w:space="0" w:color="auto"/>
                    <w:right w:val="none" w:sz="0" w:space="0" w:color="auto"/>
                  </w:divBdr>
                  <w:divsChild>
                    <w:div w:id="1856112234">
                      <w:marLeft w:val="0"/>
                      <w:marRight w:val="0"/>
                      <w:marTop w:val="0"/>
                      <w:marBottom w:val="0"/>
                      <w:divBdr>
                        <w:top w:val="none" w:sz="0" w:space="0" w:color="auto"/>
                        <w:left w:val="none" w:sz="0" w:space="0" w:color="auto"/>
                        <w:bottom w:val="none" w:sz="0" w:space="0" w:color="auto"/>
                        <w:right w:val="none" w:sz="0" w:space="0" w:color="auto"/>
                      </w:divBdr>
                    </w:div>
                  </w:divsChild>
                </w:div>
                <w:div w:id="200939622">
                  <w:marLeft w:val="0"/>
                  <w:marRight w:val="0"/>
                  <w:marTop w:val="0"/>
                  <w:marBottom w:val="0"/>
                  <w:divBdr>
                    <w:top w:val="none" w:sz="0" w:space="0" w:color="auto"/>
                    <w:left w:val="none" w:sz="0" w:space="0" w:color="auto"/>
                    <w:bottom w:val="none" w:sz="0" w:space="0" w:color="auto"/>
                    <w:right w:val="none" w:sz="0" w:space="0" w:color="auto"/>
                  </w:divBdr>
                  <w:divsChild>
                    <w:div w:id="1480730917">
                      <w:marLeft w:val="0"/>
                      <w:marRight w:val="0"/>
                      <w:marTop w:val="0"/>
                      <w:marBottom w:val="0"/>
                      <w:divBdr>
                        <w:top w:val="none" w:sz="0" w:space="0" w:color="auto"/>
                        <w:left w:val="none" w:sz="0" w:space="0" w:color="auto"/>
                        <w:bottom w:val="none" w:sz="0" w:space="0" w:color="auto"/>
                        <w:right w:val="none" w:sz="0" w:space="0" w:color="auto"/>
                      </w:divBdr>
                    </w:div>
                  </w:divsChild>
                </w:div>
                <w:div w:id="285820520">
                  <w:marLeft w:val="0"/>
                  <w:marRight w:val="0"/>
                  <w:marTop w:val="0"/>
                  <w:marBottom w:val="0"/>
                  <w:divBdr>
                    <w:top w:val="none" w:sz="0" w:space="0" w:color="auto"/>
                    <w:left w:val="none" w:sz="0" w:space="0" w:color="auto"/>
                    <w:bottom w:val="none" w:sz="0" w:space="0" w:color="auto"/>
                    <w:right w:val="none" w:sz="0" w:space="0" w:color="auto"/>
                  </w:divBdr>
                  <w:divsChild>
                    <w:div w:id="1139029246">
                      <w:marLeft w:val="0"/>
                      <w:marRight w:val="0"/>
                      <w:marTop w:val="0"/>
                      <w:marBottom w:val="0"/>
                      <w:divBdr>
                        <w:top w:val="none" w:sz="0" w:space="0" w:color="auto"/>
                        <w:left w:val="none" w:sz="0" w:space="0" w:color="auto"/>
                        <w:bottom w:val="none" w:sz="0" w:space="0" w:color="auto"/>
                        <w:right w:val="none" w:sz="0" w:space="0" w:color="auto"/>
                      </w:divBdr>
                    </w:div>
                  </w:divsChild>
                </w:div>
                <w:div w:id="370568465">
                  <w:marLeft w:val="0"/>
                  <w:marRight w:val="0"/>
                  <w:marTop w:val="0"/>
                  <w:marBottom w:val="0"/>
                  <w:divBdr>
                    <w:top w:val="none" w:sz="0" w:space="0" w:color="auto"/>
                    <w:left w:val="none" w:sz="0" w:space="0" w:color="auto"/>
                    <w:bottom w:val="none" w:sz="0" w:space="0" w:color="auto"/>
                    <w:right w:val="none" w:sz="0" w:space="0" w:color="auto"/>
                  </w:divBdr>
                  <w:divsChild>
                    <w:div w:id="111749921">
                      <w:marLeft w:val="0"/>
                      <w:marRight w:val="0"/>
                      <w:marTop w:val="0"/>
                      <w:marBottom w:val="0"/>
                      <w:divBdr>
                        <w:top w:val="none" w:sz="0" w:space="0" w:color="auto"/>
                        <w:left w:val="none" w:sz="0" w:space="0" w:color="auto"/>
                        <w:bottom w:val="none" w:sz="0" w:space="0" w:color="auto"/>
                        <w:right w:val="none" w:sz="0" w:space="0" w:color="auto"/>
                      </w:divBdr>
                    </w:div>
                  </w:divsChild>
                </w:div>
                <w:div w:id="377167623">
                  <w:marLeft w:val="0"/>
                  <w:marRight w:val="0"/>
                  <w:marTop w:val="0"/>
                  <w:marBottom w:val="0"/>
                  <w:divBdr>
                    <w:top w:val="none" w:sz="0" w:space="0" w:color="auto"/>
                    <w:left w:val="none" w:sz="0" w:space="0" w:color="auto"/>
                    <w:bottom w:val="none" w:sz="0" w:space="0" w:color="auto"/>
                    <w:right w:val="none" w:sz="0" w:space="0" w:color="auto"/>
                  </w:divBdr>
                  <w:divsChild>
                    <w:div w:id="1126554">
                      <w:marLeft w:val="0"/>
                      <w:marRight w:val="0"/>
                      <w:marTop w:val="0"/>
                      <w:marBottom w:val="0"/>
                      <w:divBdr>
                        <w:top w:val="none" w:sz="0" w:space="0" w:color="auto"/>
                        <w:left w:val="none" w:sz="0" w:space="0" w:color="auto"/>
                        <w:bottom w:val="none" w:sz="0" w:space="0" w:color="auto"/>
                        <w:right w:val="none" w:sz="0" w:space="0" w:color="auto"/>
                      </w:divBdr>
                    </w:div>
                  </w:divsChild>
                </w:div>
                <w:div w:id="397241274">
                  <w:marLeft w:val="0"/>
                  <w:marRight w:val="0"/>
                  <w:marTop w:val="0"/>
                  <w:marBottom w:val="0"/>
                  <w:divBdr>
                    <w:top w:val="none" w:sz="0" w:space="0" w:color="auto"/>
                    <w:left w:val="none" w:sz="0" w:space="0" w:color="auto"/>
                    <w:bottom w:val="none" w:sz="0" w:space="0" w:color="auto"/>
                    <w:right w:val="none" w:sz="0" w:space="0" w:color="auto"/>
                  </w:divBdr>
                  <w:divsChild>
                    <w:div w:id="1589191046">
                      <w:marLeft w:val="0"/>
                      <w:marRight w:val="0"/>
                      <w:marTop w:val="0"/>
                      <w:marBottom w:val="0"/>
                      <w:divBdr>
                        <w:top w:val="none" w:sz="0" w:space="0" w:color="auto"/>
                        <w:left w:val="none" w:sz="0" w:space="0" w:color="auto"/>
                        <w:bottom w:val="none" w:sz="0" w:space="0" w:color="auto"/>
                        <w:right w:val="none" w:sz="0" w:space="0" w:color="auto"/>
                      </w:divBdr>
                    </w:div>
                  </w:divsChild>
                </w:div>
                <w:div w:id="405765830">
                  <w:marLeft w:val="0"/>
                  <w:marRight w:val="0"/>
                  <w:marTop w:val="0"/>
                  <w:marBottom w:val="0"/>
                  <w:divBdr>
                    <w:top w:val="none" w:sz="0" w:space="0" w:color="auto"/>
                    <w:left w:val="none" w:sz="0" w:space="0" w:color="auto"/>
                    <w:bottom w:val="none" w:sz="0" w:space="0" w:color="auto"/>
                    <w:right w:val="none" w:sz="0" w:space="0" w:color="auto"/>
                  </w:divBdr>
                  <w:divsChild>
                    <w:div w:id="1252086120">
                      <w:marLeft w:val="0"/>
                      <w:marRight w:val="0"/>
                      <w:marTop w:val="0"/>
                      <w:marBottom w:val="0"/>
                      <w:divBdr>
                        <w:top w:val="none" w:sz="0" w:space="0" w:color="auto"/>
                        <w:left w:val="none" w:sz="0" w:space="0" w:color="auto"/>
                        <w:bottom w:val="none" w:sz="0" w:space="0" w:color="auto"/>
                        <w:right w:val="none" w:sz="0" w:space="0" w:color="auto"/>
                      </w:divBdr>
                    </w:div>
                  </w:divsChild>
                </w:div>
                <w:div w:id="410466861">
                  <w:marLeft w:val="0"/>
                  <w:marRight w:val="0"/>
                  <w:marTop w:val="0"/>
                  <w:marBottom w:val="0"/>
                  <w:divBdr>
                    <w:top w:val="none" w:sz="0" w:space="0" w:color="auto"/>
                    <w:left w:val="none" w:sz="0" w:space="0" w:color="auto"/>
                    <w:bottom w:val="none" w:sz="0" w:space="0" w:color="auto"/>
                    <w:right w:val="none" w:sz="0" w:space="0" w:color="auto"/>
                  </w:divBdr>
                  <w:divsChild>
                    <w:div w:id="160631849">
                      <w:marLeft w:val="0"/>
                      <w:marRight w:val="0"/>
                      <w:marTop w:val="0"/>
                      <w:marBottom w:val="0"/>
                      <w:divBdr>
                        <w:top w:val="none" w:sz="0" w:space="0" w:color="auto"/>
                        <w:left w:val="none" w:sz="0" w:space="0" w:color="auto"/>
                        <w:bottom w:val="none" w:sz="0" w:space="0" w:color="auto"/>
                        <w:right w:val="none" w:sz="0" w:space="0" w:color="auto"/>
                      </w:divBdr>
                    </w:div>
                  </w:divsChild>
                </w:div>
                <w:div w:id="425266893">
                  <w:marLeft w:val="0"/>
                  <w:marRight w:val="0"/>
                  <w:marTop w:val="0"/>
                  <w:marBottom w:val="0"/>
                  <w:divBdr>
                    <w:top w:val="none" w:sz="0" w:space="0" w:color="auto"/>
                    <w:left w:val="none" w:sz="0" w:space="0" w:color="auto"/>
                    <w:bottom w:val="none" w:sz="0" w:space="0" w:color="auto"/>
                    <w:right w:val="none" w:sz="0" w:space="0" w:color="auto"/>
                  </w:divBdr>
                  <w:divsChild>
                    <w:div w:id="234971200">
                      <w:marLeft w:val="0"/>
                      <w:marRight w:val="0"/>
                      <w:marTop w:val="0"/>
                      <w:marBottom w:val="0"/>
                      <w:divBdr>
                        <w:top w:val="none" w:sz="0" w:space="0" w:color="auto"/>
                        <w:left w:val="none" w:sz="0" w:space="0" w:color="auto"/>
                        <w:bottom w:val="none" w:sz="0" w:space="0" w:color="auto"/>
                        <w:right w:val="none" w:sz="0" w:space="0" w:color="auto"/>
                      </w:divBdr>
                    </w:div>
                  </w:divsChild>
                </w:div>
                <w:div w:id="519203036">
                  <w:marLeft w:val="0"/>
                  <w:marRight w:val="0"/>
                  <w:marTop w:val="0"/>
                  <w:marBottom w:val="0"/>
                  <w:divBdr>
                    <w:top w:val="none" w:sz="0" w:space="0" w:color="auto"/>
                    <w:left w:val="none" w:sz="0" w:space="0" w:color="auto"/>
                    <w:bottom w:val="none" w:sz="0" w:space="0" w:color="auto"/>
                    <w:right w:val="none" w:sz="0" w:space="0" w:color="auto"/>
                  </w:divBdr>
                  <w:divsChild>
                    <w:div w:id="1920364733">
                      <w:marLeft w:val="0"/>
                      <w:marRight w:val="0"/>
                      <w:marTop w:val="0"/>
                      <w:marBottom w:val="0"/>
                      <w:divBdr>
                        <w:top w:val="none" w:sz="0" w:space="0" w:color="auto"/>
                        <w:left w:val="none" w:sz="0" w:space="0" w:color="auto"/>
                        <w:bottom w:val="none" w:sz="0" w:space="0" w:color="auto"/>
                        <w:right w:val="none" w:sz="0" w:space="0" w:color="auto"/>
                      </w:divBdr>
                    </w:div>
                  </w:divsChild>
                </w:div>
                <w:div w:id="540170814">
                  <w:marLeft w:val="0"/>
                  <w:marRight w:val="0"/>
                  <w:marTop w:val="0"/>
                  <w:marBottom w:val="0"/>
                  <w:divBdr>
                    <w:top w:val="none" w:sz="0" w:space="0" w:color="auto"/>
                    <w:left w:val="none" w:sz="0" w:space="0" w:color="auto"/>
                    <w:bottom w:val="none" w:sz="0" w:space="0" w:color="auto"/>
                    <w:right w:val="none" w:sz="0" w:space="0" w:color="auto"/>
                  </w:divBdr>
                  <w:divsChild>
                    <w:div w:id="304551081">
                      <w:marLeft w:val="0"/>
                      <w:marRight w:val="0"/>
                      <w:marTop w:val="0"/>
                      <w:marBottom w:val="0"/>
                      <w:divBdr>
                        <w:top w:val="none" w:sz="0" w:space="0" w:color="auto"/>
                        <w:left w:val="none" w:sz="0" w:space="0" w:color="auto"/>
                        <w:bottom w:val="none" w:sz="0" w:space="0" w:color="auto"/>
                        <w:right w:val="none" w:sz="0" w:space="0" w:color="auto"/>
                      </w:divBdr>
                    </w:div>
                  </w:divsChild>
                </w:div>
                <w:div w:id="609245767">
                  <w:marLeft w:val="0"/>
                  <w:marRight w:val="0"/>
                  <w:marTop w:val="0"/>
                  <w:marBottom w:val="0"/>
                  <w:divBdr>
                    <w:top w:val="none" w:sz="0" w:space="0" w:color="auto"/>
                    <w:left w:val="none" w:sz="0" w:space="0" w:color="auto"/>
                    <w:bottom w:val="none" w:sz="0" w:space="0" w:color="auto"/>
                    <w:right w:val="none" w:sz="0" w:space="0" w:color="auto"/>
                  </w:divBdr>
                  <w:divsChild>
                    <w:div w:id="1513183402">
                      <w:marLeft w:val="0"/>
                      <w:marRight w:val="0"/>
                      <w:marTop w:val="0"/>
                      <w:marBottom w:val="0"/>
                      <w:divBdr>
                        <w:top w:val="none" w:sz="0" w:space="0" w:color="auto"/>
                        <w:left w:val="none" w:sz="0" w:space="0" w:color="auto"/>
                        <w:bottom w:val="none" w:sz="0" w:space="0" w:color="auto"/>
                        <w:right w:val="none" w:sz="0" w:space="0" w:color="auto"/>
                      </w:divBdr>
                    </w:div>
                  </w:divsChild>
                </w:div>
                <w:div w:id="745691729">
                  <w:marLeft w:val="0"/>
                  <w:marRight w:val="0"/>
                  <w:marTop w:val="0"/>
                  <w:marBottom w:val="0"/>
                  <w:divBdr>
                    <w:top w:val="none" w:sz="0" w:space="0" w:color="auto"/>
                    <w:left w:val="none" w:sz="0" w:space="0" w:color="auto"/>
                    <w:bottom w:val="none" w:sz="0" w:space="0" w:color="auto"/>
                    <w:right w:val="none" w:sz="0" w:space="0" w:color="auto"/>
                  </w:divBdr>
                  <w:divsChild>
                    <w:div w:id="1695379522">
                      <w:marLeft w:val="0"/>
                      <w:marRight w:val="0"/>
                      <w:marTop w:val="0"/>
                      <w:marBottom w:val="0"/>
                      <w:divBdr>
                        <w:top w:val="none" w:sz="0" w:space="0" w:color="auto"/>
                        <w:left w:val="none" w:sz="0" w:space="0" w:color="auto"/>
                        <w:bottom w:val="none" w:sz="0" w:space="0" w:color="auto"/>
                        <w:right w:val="none" w:sz="0" w:space="0" w:color="auto"/>
                      </w:divBdr>
                    </w:div>
                  </w:divsChild>
                </w:div>
                <w:div w:id="897010667">
                  <w:marLeft w:val="0"/>
                  <w:marRight w:val="0"/>
                  <w:marTop w:val="0"/>
                  <w:marBottom w:val="0"/>
                  <w:divBdr>
                    <w:top w:val="none" w:sz="0" w:space="0" w:color="auto"/>
                    <w:left w:val="none" w:sz="0" w:space="0" w:color="auto"/>
                    <w:bottom w:val="none" w:sz="0" w:space="0" w:color="auto"/>
                    <w:right w:val="none" w:sz="0" w:space="0" w:color="auto"/>
                  </w:divBdr>
                  <w:divsChild>
                    <w:div w:id="1860242107">
                      <w:marLeft w:val="0"/>
                      <w:marRight w:val="0"/>
                      <w:marTop w:val="0"/>
                      <w:marBottom w:val="0"/>
                      <w:divBdr>
                        <w:top w:val="none" w:sz="0" w:space="0" w:color="auto"/>
                        <w:left w:val="none" w:sz="0" w:space="0" w:color="auto"/>
                        <w:bottom w:val="none" w:sz="0" w:space="0" w:color="auto"/>
                        <w:right w:val="none" w:sz="0" w:space="0" w:color="auto"/>
                      </w:divBdr>
                    </w:div>
                  </w:divsChild>
                </w:div>
                <w:div w:id="900022252">
                  <w:marLeft w:val="0"/>
                  <w:marRight w:val="0"/>
                  <w:marTop w:val="0"/>
                  <w:marBottom w:val="0"/>
                  <w:divBdr>
                    <w:top w:val="none" w:sz="0" w:space="0" w:color="auto"/>
                    <w:left w:val="none" w:sz="0" w:space="0" w:color="auto"/>
                    <w:bottom w:val="none" w:sz="0" w:space="0" w:color="auto"/>
                    <w:right w:val="none" w:sz="0" w:space="0" w:color="auto"/>
                  </w:divBdr>
                  <w:divsChild>
                    <w:div w:id="716078741">
                      <w:marLeft w:val="0"/>
                      <w:marRight w:val="0"/>
                      <w:marTop w:val="0"/>
                      <w:marBottom w:val="0"/>
                      <w:divBdr>
                        <w:top w:val="none" w:sz="0" w:space="0" w:color="auto"/>
                        <w:left w:val="none" w:sz="0" w:space="0" w:color="auto"/>
                        <w:bottom w:val="none" w:sz="0" w:space="0" w:color="auto"/>
                        <w:right w:val="none" w:sz="0" w:space="0" w:color="auto"/>
                      </w:divBdr>
                    </w:div>
                  </w:divsChild>
                </w:div>
                <w:div w:id="923339267">
                  <w:marLeft w:val="0"/>
                  <w:marRight w:val="0"/>
                  <w:marTop w:val="0"/>
                  <w:marBottom w:val="0"/>
                  <w:divBdr>
                    <w:top w:val="none" w:sz="0" w:space="0" w:color="auto"/>
                    <w:left w:val="none" w:sz="0" w:space="0" w:color="auto"/>
                    <w:bottom w:val="none" w:sz="0" w:space="0" w:color="auto"/>
                    <w:right w:val="none" w:sz="0" w:space="0" w:color="auto"/>
                  </w:divBdr>
                  <w:divsChild>
                    <w:div w:id="1247039348">
                      <w:marLeft w:val="0"/>
                      <w:marRight w:val="0"/>
                      <w:marTop w:val="0"/>
                      <w:marBottom w:val="0"/>
                      <w:divBdr>
                        <w:top w:val="none" w:sz="0" w:space="0" w:color="auto"/>
                        <w:left w:val="none" w:sz="0" w:space="0" w:color="auto"/>
                        <w:bottom w:val="none" w:sz="0" w:space="0" w:color="auto"/>
                        <w:right w:val="none" w:sz="0" w:space="0" w:color="auto"/>
                      </w:divBdr>
                    </w:div>
                  </w:divsChild>
                </w:div>
                <w:div w:id="942876886">
                  <w:marLeft w:val="0"/>
                  <w:marRight w:val="0"/>
                  <w:marTop w:val="0"/>
                  <w:marBottom w:val="0"/>
                  <w:divBdr>
                    <w:top w:val="none" w:sz="0" w:space="0" w:color="auto"/>
                    <w:left w:val="none" w:sz="0" w:space="0" w:color="auto"/>
                    <w:bottom w:val="none" w:sz="0" w:space="0" w:color="auto"/>
                    <w:right w:val="none" w:sz="0" w:space="0" w:color="auto"/>
                  </w:divBdr>
                  <w:divsChild>
                    <w:div w:id="249196223">
                      <w:marLeft w:val="0"/>
                      <w:marRight w:val="0"/>
                      <w:marTop w:val="0"/>
                      <w:marBottom w:val="0"/>
                      <w:divBdr>
                        <w:top w:val="none" w:sz="0" w:space="0" w:color="auto"/>
                        <w:left w:val="none" w:sz="0" w:space="0" w:color="auto"/>
                        <w:bottom w:val="none" w:sz="0" w:space="0" w:color="auto"/>
                        <w:right w:val="none" w:sz="0" w:space="0" w:color="auto"/>
                      </w:divBdr>
                    </w:div>
                  </w:divsChild>
                </w:div>
                <w:div w:id="973020695">
                  <w:marLeft w:val="0"/>
                  <w:marRight w:val="0"/>
                  <w:marTop w:val="0"/>
                  <w:marBottom w:val="0"/>
                  <w:divBdr>
                    <w:top w:val="none" w:sz="0" w:space="0" w:color="auto"/>
                    <w:left w:val="none" w:sz="0" w:space="0" w:color="auto"/>
                    <w:bottom w:val="none" w:sz="0" w:space="0" w:color="auto"/>
                    <w:right w:val="none" w:sz="0" w:space="0" w:color="auto"/>
                  </w:divBdr>
                  <w:divsChild>
                    <w:div w:id="416098008">
                      <w:marLeft w:val="0"/>
                      <w:marRight w:val="0"/>
                      <w:marTop w:val="0"/>
                      <w:marBottom w:val="0"/>
                      <w:divBdr>
                        <w:top w:val="none" w:sz="0" w:space="0" w:color="auto"/>
                        <w:left w:val="none" w:sz="0" w:space="0" w:color="auto"/>
                        <w:bottom w:val="none" w:sz="0" w:space="0" w:color="auto"/>
                        <w:right w:val="none" w:sz="0" w:space="0" w:color="auto"/>
                      </w:divBdr>
                    </w:div>
                  </w:divsChild>
                </w:div>
                <w:div w:id="1028409992">
                  <w:marLeft w:val="0"/>
                  <w:marRight w:val="0"/>
                  <w:marTop w:val="0"/>
                  <w:marBottom w:val="0"/>
                  <w:divBdr>
                    <w:top w:val="none" w:sz="0" w:space="0" w:color="auto"/>
                    <w:left w:val="none" w:sz="0" w:space="0" w:color="auto"/>
                    <w:bottom w:val="none" w:sz="0" w:space="0" w:color="auto"/>
                    <w:right w:val="none" w:sz="0" w:space="0" w:color="auto"/>
                  </w:divBdr>
                  <w:divsChild>
                    <w:div w:id="1901860180">
                      <w:marLeft w:val="0"/>
                      <w:marRight w:val="0"/>
                      <w:marTop w:val="0"/>
                      <w:marBottom w:val="0"/>
                      <w:divBdr>
                        <w:top w:val="none" w:sz="0" w:space="0" w:color="auto"/>
                        <w:left w:val="none" w:sz="0" w:space="0" w:color="auto"/>
                        <w:bottom w:val="none" w:sz="0" w:space="0" w:color="auto"/>
                        <w:right w:val="none" w:sz="0" w:space="0" w:color="auto"/>
                      </w:divBdr>
                    </w:div>
                  </w:divsChild>
                </w:div>
                <w:div w:id="1056582935">
                  <w:marLeft w:val="0"/>
                  <w:marRight w:val="0"/>
                  <w:marTop w:val="0"/>
                  <w:marBottom w:val="0"/>
                  <w:divBdr>
                    <w:top w:val="none" w:sz="0" w:space="0" w:color="auto"/>
                    <w:left w:val="none" w:sz="0" w:space="0" w:color="auto"/>
                    <w:bottom w:val="none" w:sz="0" w:space="0" w:color="auto"/>
                    <w:right w:val="none" w:sz="0" w:space="0" w:color="auto"/>
                  </w:divBdr>
                  <w:divsChild>
                    <w:div w:id="150292410">
                      <w:marLeft w:val="0"/>
                      <w:marRight w:val="0"/>
                      <w:marTop w:val="0"/>
                      <w:marBottom w:val="0"/>
                      <w:divBdr>
                        <w:top w:val="none" w:sz="0" w:space="0" w:color="auto"/>
                        <w:left w:val="none" w:sz="0" w:space="0" w:color="auto"/>
                        <w:bottom w:val="none" w:sz="0" w:space="0" w:color="auto"/>
                        <w:right w:val="none" w:sz="0" w:space="0" w:color="auto"/>
                      </w:divBdr>
                    </w:div>
                  </w:divsChild>
                </w:div>
                <w:div w:id="1084840140">
                  <w:marLeft w:val="0"/>
                  <w:marRight w:val="0"/>
                  <w:marTop w:val="0"/>
                  <w:marBottom w:val="0"/>
                  <w:divBdr>
                    <w:top w:val="none" w:sz="0" w:space="0" w:color="auto"/>
                    <w:left w:val="none" w:sz="0" w:space="0" w:color="auto"/>
                    <w:bottom w:val="none" w:sz="0" w:space="0" w:color="auto"/>
                    <w:right w:val="none" w:sz="0" w:space="0" w:color="auto"/>
                  </w:divBdr>
                  <w:divsChild>
                    <w:div w:id="320699229">
                      <w:marLeft w:val="0"/>
                      <w:marRight w:val="0"/>
                      <w:marTop w:val="0"/>
                      <w:marBottom w:val="0"/>
                      <w:divBdr>
                        <w:top w:val="none" w:sz="0" w:space="0" w:color="auto"/>
                        <w:left w:val="none" w:sz="0" w:space="0" w:color="auto"/>
                        <w:bottom w:val="none" w:sz="0" w:space="0" w:color="auto"/>
                        <w:right w:val="none" w:sz="0" w:space="0" w:color="auto"/>
                      </w:divBdr>
                    </w:div>
                  </w:divsChild>
                </w:div>
                <w:div w:id="1117017821">
                  <w:marLeft w:val="0"/>
                  <w:marRight w:val="0"/>
                  <w:marTop w:val="0"/>
                  <w:marBottom w:val="0"/>
                  <w:divBdr>
                    <w:top w:val="none" w:sz="0" w:space="0" w:color="auto"/>
                    <w:left w:val="none" w:sz="0" w:space="0" w:color="auto"/>
                    <w:bottom w:val="none" w:sz="0" w:space="0" w:color="auto"/>
                    <w:right w:val="none" w:sz="0" w:space="0" w:color="auto"/>
                  </w:divBdr>
                  <w:divsChild>
                    <w:div w:id="2113502081">
                      <w:marLeft w:val="0"/>
                      <w:marRight w:val="0"/>
                      <w:marTop w:val="0"/>
                      <w:marBottom w:val="0"/>
                      <w:divBdr>
                        <w:top w:val="none" w:sz="0" w:space="0" w:color="auto"/>
                        <w:left w:val="none" w:sz="0" w:space="0" w:color="auto"/>
                        <w:bottom w:val="none" w:sz="0" w:space="0" w:color="auto"/>
                        <w:right w:val="none" w:sz="0" w:space="0" w:color="auto"/>
                      </w:divBdr>
                    </w:div>
                  </w:divsChild>
                </w:div>
                <w:div w:id="1178471831">
                  <w:marLeft w:val="0"/>
                  <w:marRight w:val="0"/>
                  <w:marTop w:val="0"/>
                  <w:marBottom w:val="0"/>
                  <w:divBdr>
                    <w:top w:val="none" w:sz="0" w:space="0" w:color="auto"/>
                    <w:left w:val="none" w:sz="0" w:space="0" w:color="auto"/>
                    <w:bottom w:val="none" w:sz="0" w:space="0" w:color="auto"/>
                    <w:right w:val="none" w:sz="0" w:space="0" w:color="auto"/>
                  </w:divBdr>
                  <w:divsChild>
                    <w:div w:id="945699889">
                      <w:marLeft w:val="0"/>
                      <w:marRight w:val="0"/>
                      <w:marTop w:val="0"/>
                      <w:marBottom w:val="0"/>
                      <w:divBdr>
                        <w:top w:val="none" w:sz="0" w:space="0" w:color="auto"/>
                        <w:left w:val="none" w:sz="0" w:space="0" w:color="auto"/>
                        <w:bottom w:val="none" w:sz="0" w:space="0" w:color="auto"/>
                        <w:right w:val="none" w:sz="0" w:space="0" w:color="auto"/>
                      </w:divBdr>
                    </w:div>
                  </w:divsChild>
                </w:div>
                <w:div w:id="1295333650">
                  <w:marLeft w:val="0"/>
                  <w:marRight w:val="0"/>
                  <w:marTop w:val="0"/>
                  <w:marBottom w:val="0"/>
                  <w:divBdr>
                    <w:top w:val="none" w:sz="0" w:space="0" w:color="auto"/>
                    <w:left w:val="none" w:sz="0" w:space="0" w:color="auto"/>
                    <w:bottom w:val="none" w:sz="0" w:space="0" w:color="auto"/>
                    <w:right w:val="none" w:sz="0" w:space="0" w:color="auto"/>
                  </w:divBdr>
                  <w:divsChild>
                    <w:div w:id="1844004063">
                      <w:marLeft w:val="0"/>
                      <w:marRight w:val="0"/>
                      <w:marTop w:val="0"/>
                      <w:marBottom w:val="0"/>
                      <w:divBdr>
                        <w:top w:val="none" w:sz="0" w:space="0" w:color="auto"/>
                        <w:left w:val="none" w:sz="0" w:space="0" w:color="auto"/>
                        <w:bottom w:val="none" w:sz="0" w:space="0" w:color="auto"/>
                        <w:right w:val="none" w:sz="0" w:space="0" w:color="auto"/>
                      </w:divBdr>
                    </w:div>
                  </w:divsChild>
                </w:div>
                <w:div w:id="1550990257">
                  <w:marLeft w:val="0"/>
                  <w:marRight w:val="0"/>
                  <w:marTop w:val="0"/>
                  <w:marBottom w:val="0"/>
                  <w:divBdr>
                    <w:top w:val="none" w:sz="0" w:space="0" w:color="auto"/>
                    <w:left w:val="none" w:sz="0" w:space="0" w:color="auto"/>
                    <w:bottom w:val="none" w:sz="0" w:space="0" w:color="auto"/>
                    <w:right w:val="none" w:sz="0" w:space="0" w:color="auto"/>
                  </w:divBdr>
                  <w:divsChild>
                    <w:div w:id="928999030">
                      <w:marLeft w:val="0"/>
                      <w:marRight w:val="0"/>
                      <w:marTop w:val="0"/>
                      <w:marBottom w:val="0"/>
                      <w:divBdr>
                        <w:top w:val="none" w:sz="0" w:space="0" w:color="auto"/>
                        <w:left w:val="none" w:sz="0" w:space="0" w:color="auto"/>
                        <w:bottom w:val="none" w:sz="0" w:space="0" w:color="auto"/>
                        <w:right w:val="none" w:sz="0" w:space="0" w:color="auto"/>
                      </w:divBdr>
                    </w:div>
                  </w:divsChild>
                </w:div>
                <w:div w:id="1569877162">
                  <w:marLeft w:val="0"/>
                  <w:marRight w:val="0"/>
                  <w:marTop w:val="0"/>
                  <w:marBottom w:val="0"/>
                  <w:divBdr>
                    <w:top w:val="none" w:sz="0" w:space="0" w:color="auto"/>
                    <w:left w:val="none" w:sz="0" w:space="0" w:color="auto"/>
                    <w:bottom w:val="none" w:sz="0" w:space="0" w:color="auto"/>
                    <w:right w:val="none" w:sz="0" w:space="0" w:color="auto"/>
                  </w:divBdr>
                  <w:divsChild>
                    <w:div w:id="95295632">
                      <w:marLeft w:val="0"/>
                      <w:marRight w:val="0"/>
                      <w:marTop w:val="0"/>
                      <w:marBottom w:val="0"/>
                      <w:divBdr>
                        <w:top w:val="none" w:sz="0" w:space="0" w:color="auto"/>
                        <w:left w:val="none" w:sz="0" w:space="0" w:color="auto"/>
                        <w:bottom w:val="none" w:sz="0" w:space="0" w:color="auto"/>
                        <w:right w:val="none" w:sz="0" w:space="0" w:color="auto"/>
                      </w:divBdr>
                    </w:div>
                  </w:divsChild>
                </w:div>
                <w:div w:id="1577979194">
                  <w:marLeft w:val="0"/>
                  <w:marRight w:val="0"/>
                  <w:marTop w:val="0"/>
                  <w:marBottom w:val="0"/>
                  <w:divBdr>
                    <w:top w:val="none" w:sz="0" w:space="0" w:color="auto"/>
                    <w:left w:val="none" w:sz="0" w:space="0" w:color="auto"/>
                    <w:bottom w:val="none" w:sz="0" w:space="0" w:color="auto"/>
                    <w:right w:val="none" w:sz="0" w:space="0" w:color="auto"/>
                  </w:divBdr>
                  <w:divsChild>
                    <w:div w:id="1634289491">
                      <w:marLeft w:val="0"/>
                      <w:marRight w:val="0"/>
                      <w:marTop w:val="0"/>
                      <w:marBottom w:val="0"/>
                      <w:divBdr>
                        <w:top w:val="none" w:sz="0" w:space="0" w:color="auto"/>
                        <w:left w:val="none" w:sz="0" w:space="0" w:color="auto"/>
                        <w:bottom w:val="none" w:sz="0" w:space="0" w:color="auto"/>
                        <w:right w:val="none" w:sz="0" w:space="0" w:color="auto"/>
                      </w:divBdr>
                    </w:div>
                  </w:divsChild>
                </w:div>
                <w:div w:id="1612514982">
                  <w:marLeft w:val="0"/>
                  <w:marRight w:val="0"/>
                  <w:marTop w:val="0"/>
                  <w:marBottom w:val="0"/>
                  <w:divBdr>
                    <w:top w:val="none" w:sz="0" w:space="0" w:color="auto"/>
                    <w:left w:val="none" w:sz="0" w:space="0" w:color="auto"/>
                    <w:bottom w:val="none" w:sz="0" w:space="0" w:color="auto"/>
                    <w:right w:val="none" w:sz="0" w:space="0" w:color="auto"/>
                  </w:divBdr>
                  <w:divsChild>
                    <w:div w:id="887767811">
                      <w:marLeft w:val="0"/>
                      <w:marRight w:val="0"/>
                      <w:marTop w:val="0"/>
                      <w:marBottom w:val="0"/>
                      <w:divBdr>
                        <w:top w:val="none" w:sz="0" w:space="0" w:color="auto"/>
                        <w:left w:val="none" w:sz="0" w:space="0" w:color="auto"/>
                        <w:bottom w:val="none" w:sz="0" w:space="0" w:color="auto"/>
                        <w:right w:val="none" w:sz="0" w:space="0" w:color="auto"/>
                      </w:divBdr>
                    </w:div>
                  </w:divsChild>
                </w:div>
                <w:div w:id="1632634960">
                  <w:marLeft w:val="0"/>
                  <w:marRight w:val="0"/>
                  <w:marTop w:val="0"/>
                  <w:marBottom w:val="0"/>
                  <w:divBdr>
                    <w:top w:val="none" w:sz="0" w:space="0" w:color="auto"/>
                    <w:left w:val="none" w:sz="0" w:space="0" w:color="auto"/>
                    <w:bottom w:val="none" w:sz="0" w:space="0" w:color="auto"/>
                    <w:right w:val="none" w:sz="0" w:space="0" w:color="auto"/>
                  </w:divBdr>
                  <w:divsChild>
                    <w:div w:id="1666325268">
                      <w:marLeft w:val="0"/>
                      <w:marRight w:val="0"/>
                      <w:marTop w:val="0"/>
                      <w:marBottom w:val="0"/>
                      <w:divBdr>
                        <w:top w:val="none" w:sz="0" w:space="0" w:color="auto"/>
                        <w:left w:val="none" w:sz="0" w:space="0" w:color="auto"/>
                        <w:bottom w:val="none" w:sz="0" w:space="0" w:color="auto"/>
                        <w:right w:val="none" w:sz="0" w:space="0" w:color="auto"/>
                      </w:divBdr>
                    </w:div>
                  </w:divsChild>
                </w:div>
                <w:div w:id="1653558162">
                  <w:marLeft w:val="0"/>
                  <w:marRight w:val="0"/>
                  <w:marTop w:val="0"/>
                  <w:marBottom w:val="0"/>
                  <w:divBdr>
                    <w:top w:val="none" w:sz="0" w:space="0" w:color="auto"/>
                    <w:left w:val="none" w:sz="0" w:space="0" w:color="auto"/>
                    <w:bottom w:val="none" w:sz="0" w:space="0" w:color="auto"/>
                    <w:right w:val="none" w:sz="0" w:space="0" w:color="auto"/>
                  </w:divBdr>
                  <w:divsChild>
                    <w:div w:id="1927961552">
                      <w:marLeft w:val="0"/>
                      <w:marRight w:val="0"/>
                      <w:marTop w:val="0"/>
                      <w:marBottom w:val="0"/>
                      <w:divBdr>
                        <w:top w:val="none" w:sz="0" w:space="0" w:color="auto"/>
                        <w:left w:val="none" w:sz="0" w:space="0" w:color="auto"/>
                        <w:bottom w:val="none" w:sz="0" w:space="0" w:color="auto"/>
                        <w:right w:val="none" w:sz="0" w:space="0" w:color="auto"/>
                      </w:divBdr>
                    </w:div>
                  </w:divsChild>
                </w:div>
                <w:div w:id="1752121510">
                  <w:marLeft w:val="0"/>
                  <w:marRight w:val="0"/>
                  <w:marTop w:val="0"/>
                  <w:marBottom w:val="0"/>
                  <w:divBdr>
                    <w:top w:val="none" w:sz="0" w:space="0" w:color="auto"/>
                    <w:left w:val="none" w:sz="0" w:space="0" w:color="auto"/>
                    <w:bottom w:val="none" w:sz="0" w:space="0" w:color="auto"/>
                    <w:right w:val="none" w:sz="0" w:space="0" w:color="auto"/>
                  </w:divBdr>
                  <w:divsChild>
                    <w:div w:id="2037925712">
                      <w:marLeft w:val="0"/>
                      <w:marRight w:val="0"/>
                      <w:marTop w:val="0"/>
                      <w:marBottom w:val="0"/>
                      <w:divBdr>
                        <w:top w:val="none" w:sz="0" w:space="0" w:color="auto"/>
                        <w:left w:val="none" w:sz="0" w:space="0" w:color="auto"/>
                        <w:bottom w:val="none" w:sz="0" w:space="0" w:color="auto"/>
                        <w:right w:val="none" w:sz="0" w:space="0" w:color="auto"/>
                      </w:divBdr>
                    </w:div>
                  </w:divsChild>
                </w:div>
                <w:div w:id="1833184053">
                  <w:marLeft w:val="0"/>
                  <w:marRight w:val="0"/>
                  <w:marTop w:val="0"/>
                  <w:marBottom w:val="0"/>
                  <w:divBdr>
                    <w:top w:val="none" w:sz="0" w:space="0" w:color="auto"/>
                    <w:left w:val="none" w:sz="0" w:space="0" w:color="auto"/>
                    <w:bottom w:val="none" w:sz="0" w:space="0" w:color="auto"/>
                    <w:right w:val="none" w:sz="0" w:space="0" w:color="auto"/>
                  </w:divBdr>
                  <w:divsChild>
                    <w:div w:id="1732271287">
                      <w:marLeft w:val="0"/>
                      <w:marRight w:val="0"/>
                      <w:marTop w:val="0"/>
                      <w:marBottom w:val="0"/>
                      <w:divBdr>
                        <w:top w:val="none" w:sz="0" w:space="0" w:color="auto"/>
                        <w:left w:val="none" w:sz="0" w:space="0" w:color="auto"/>
                        <w:bottom w:val="none" w:sz="0" w:space="0" w:color="auto"/>
                        <w:right w:val="none" w:sz="0" w:space="0" w:color="auto"/>
                      </w:divBdr>
                    </w:div>
                  </w:divsChild>
                </w:div>
                <w:div w:id="1965233111">
                  <w:marLeft w:val="0"/>
                  <w:marRight w:val="0"/>
                  <w:marTop w:val="0"/>
                  <w:marBottom w:val="0"/>
                  <w:divBdr>
                    <w:top w:val="none" w:sz="0" w:space="0" w:color="auto"/>
                    <w:left w:val="none" w:sz="0" w:space="0" w:color="auto"/>
                    <w:bottom w:val="none" w:sz="0" w:space="0" w:color="auto"/>
                    <w:right w:val="none" w:sz="0" w:space="0" w:color="auto"/>
                  </w:divBdr>
                  <w:divsChild>
                    <w:div w:id="505562844">
                      <w:marLeft w:val="0"/>
                      <w:marRight w:val="0"/>
                      <w:marTop w:val="0"/>
                      <w:marBottom w:val="0"/>
                      <w:divBdr>
                        <w:top w:val="none" w:sz="0" w:space="0" w:color="auto"/>
                        <w:left w:val="none" w:sz="0" w:space="0" w:color="auto"/>
                        <w:bottom w:val="none" w:sz="0" w:space="0" w:color="auto"/>
                        <w:right w:val="none" w:sz="0" w:space="0" w:color="auto"/>
                      </w:divBdr>
                    </w:div>
                  </w:divsChild>
                </w:div>
                <w:div w:id="1984460563">
                  <w:marLeft w:val="0"/>
                  <w:marRight w:val="0"/>
                  <w:marTop w:val="0"/>
                  <w:marBottom w:val="0"/>
                  <w:divBdr>
                    <w:top w:val="none" w:sz="0" w:space="0" w:color="auto"/>
                    <w:left w:val="none" w:sz="0" w:space="0" w:color="auto"/>
                    <w:bottom w:val="none" w:sz="0" w:space="0" w:color="auto"/>
                    <w:right w:val="none" w:sz="0" w:space="0" w:color="auto"/>
                  </w:divBdr>
                  <w:divsChild>
                    <w:div w:id="167066194">
                      <w:marLeft w:val="0"/>
                      <w:marRight w:val="0"/>
                      <w:marTop w:val="0"/>
                      <w:marBottom w:val="0"/>
                      <w:divBdr>
                        <w:top w:val="none" w:sz="0" w:space="0" w:color="auto"/>
                        <w:left w:val="none" w:sz="0" w:space="0" w:color="auto"/>
                        <w:bottom w:val="none" w:sz="0" w:space="0" w:color="auto"/>
                        <w:right w:val="none" w:sz="0" w:space="0" w:color="auto"/>
                      </w:divBdr>
                    </w:div>
                  </w:divsChild>
                </w:div>
                <w:div w:id="2021396924">
                  <w:marLeft w:val="0"/>
                  <w:marRight w:val="0"/>
                  <w:marTop w:val="0"/>
                  <w:marBottom w:val="0"/>
                  <w:divBdr>
                    <w:top w:val="none" w:sz="0" w:space="0" w:color="auto"/>
                    <w:left w:val="none" w:sz="0" w:space="0" w:color="auto"/>
                    <w:bottom w:val="none" w:sz="0" w:space="0" w:color="auto"/>
                    <w:right w:val="none" w:sz="0" w:space="0" w:color="auto"/>
                  </w:divBdr>
                  <w:divsChild>
                    <w:div w:id="1909534583">
                      <w:marLeft w:val="0"/>
                      <w:marRight w:val="0"/>
                      <w:marTop w:val="0"/>
                      <w:marBottom w:val="0"/>
                      <w:divBdr>
                        <w:top w:val="none" w:sz="0" w:space="0" w:color="auto"/>
                        <w:left w:val="none" w:sz="0" w:space="0" w:color="auto"/>
                        <w:bottom w:val="none" w:sz="0" w:space="0" w:color="auto"/>
                        <w:right w:val="none" w:sz="0" w:space="0" w:color="auto"/>
                      </w:divBdr>
                    </w:div>
                  </w:divsChild>
                </w:div>
                <w:div w:id="2084833658">
                  <w:marLeft w:val="0"/>
                  <w:marRight w:val="0"/>
                  <w:marTop w:val="0"/>
                  <w:marBottom w:val="0"/>
                  <w:divBdr>
                    <w:top w:val="none" w:sz="0" w:space="0" w:color="auto"/>
                    <w:left w:val="none" w:sz="0" w:space="0" w:color="auto"/>
                    <w:bottom w:val="none" w:sz="0" w:space="0" w:color="auto"/>
                    <w:right w:val="none" w:sz="0" w:space="0" w:color="auto"/>
                  </w:divBdr>
                  <w:divsChild>
                    <w:div w:id="668219356">
                      <w:marLeft w:val="0"/>
                      <w:marRight w:val="0"/>
                      <w:marTop w:val="0"/>
                      <w:marBottom w:val="0"/>
                      <w:divBdr>
                        <w:top w:val="none" w:sz="0" w:space="0" w:color="auto"/>
                        <w:left w:val="none" w:sz="0" w:space="0" w:color="auto"/>
                        <w:bottom w:val="none" w:sz="0" w:space="0" w:color="auto"/>
                        <w:right w:val="none" w:sz="0" w:space="0" w:color="auto"/>
                      </w:divBdr>
                    </w:div>
                  </w:divsChild>
                </w:div>
                <w:div w:id="2144763649">
                  <w:marLeft w:val="0"/>
                  <w:marRight w:val="0"/>
                  <w:marTop w:val="0"/>
                  <w:marBottom w:val="0"/>
                  <w:divBdr>
                    <w:top w:val="none" w:sz="0" w:space="0" w:color="auto"/>
                    <w:left w:val="none" w:sz="0" w:space="0" w:color="auto"/>
                    <w:bottom w:val="none" w:sz="0" w:space="0" w:color="auto"/>
                    <w:right w:val="none" w:sz="0" w:space="0" w:color="auto"/>
                  </w:divBdr>
                  <w:divsChild>
                    <w:div w:id="45175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503402">
          <w:marLeft w:val="0"/>
          <w:marRight w:val="0"/>
          <w:marTop w:val="0"/>
          <w:marBottom w:val="0"/>
          <w:divBdr>
            <w:top w:val="none" w:sz="0" w:space="0" w:color="auto"/>
            <w:left w:val="none" w:sz="0" w:space="0" w:color="auto"/>
            <w:bottom w:val="none" w:sz="0" w:space="0" w:color="auto"/>
            <w:right w:val="none" w:sz="0" w:space="0" w:color="auto"/>
          </w:divBdr>
        </w:div>
        <w:div w:id="631441842">
          <w:marLeft w:val="0"/>
          <w:marRight w:val="0"/>
          <w:marTop w:val="0"/>
          <w:marBottom w:val="0"/>
          <w:divBdr>
            <w:top w:val="none" w:sz="0" w:space="0" w:color="auto"/>
            <w:left w:val="none" w:sz="0" w:space="0" w:color="auto"/>
            <w:bottom w:val="none" w:sz="0" w:space="0" w:color="auto"/>
            <w:right w:val="none" w:sz="0" w:space="0" w:color="auto"/>
          </w:divBdr>
        </w:div>
        <w:div w:id="663557606">
          <w:marLeft w:val="0"/>
          <w:marRight w:val="0"/>
          <w:marTop w:val="0"/>
          <w:marBottom w:val="0"/>
          <w:divBdr>
            <w:top w:val="none" w:sz="0" w:space="0" w:color="auto"/>
            <w:left w:val="none" w:sz="0" w:space="0" w:color="auto"/>
            <w:bottom w:val="none" w:sz="0" w:space="0" w:color="auto"/>
            <w:right w:val="none" w:sz="0" w:space="0" w:color="auto"/>
          </w:divBdr>
        </w:div>
        <w:div w:id="874192500">
          <w:marLeft w:val="0"/>
          <w:marRight w:val="0"/>
          <w:marTop w:val="0"/>
          <w:marBottom w:val="0"/>
          <w:divBdr>
            <w:top w:val="none" w:sz="0" w:space="0" w:color="auto"/>
            <w:left w:val="none" w:sz="0" w:space="0" w:color="auto"/>
            <w:bottom w:val="none" w:sz="0" w:space="0" w:color="auto"/>
            <w:right w:val="none" w:sz="0" w:space="0" w:color="auto"/>
          </w:divBdr>
        </w:div>
        <w:div w:id="985939560">
          <w:marLeft w:val="0"/>
          <w:marRight w:val="0"/>
          <w:marTop w:val="0"/>
          <w:marBottom w:val="0"/>
          <w:divBdr>
            <w:top w:val="none" w:sz="0" w:space="0" w:color="auto"/>
            <w:left w:val="none" w:sz="0" w:space="0" w:color="auto"/>
            <w:bottom w:val="none" w:sz="0" w:space="0" w:color="auto"/>
            <w:right w:val="none" w:sz="0" w:space="0" w:color="auto"/>
          </w:divBdr>
        </w:div>
        <w:div w:id="1051610225">
          <w:marLeft w:val="0"/>
          <w:marRight w:val="0"/>
          <w:marTop w:val="0"/>
          <w:marBottom w:val="0"/>
          <w:divBdr>
            <w:top w:val="none" w:sz="0" w:space="0" w:color="auto"/>
            <w:left w:val="none" w:sz="0" w:space="0" w:color="auto"/>
            <w:bottom w:val="none" w:sz="0" w:space="0" w:color="auto"/>
            <w:right w:val="none" w:sz="0" w:space="0" w:color="auto"/>
          </w:divBdr>
        </w:div>
        <w:div w:id="1129318962">
          <w:marLeft w:val="0"/>
          <w:marRight w:val="0"/>
          <w:marTop w:val="0"/>
          <w:marBottom w:val="0"/>
          <w:divBdr>
            <w:top w:val="none" w:sz="0" w:space="0" w:color="auto"/>
            <w:left w:val="none" w:sz="0" w:space="0" w:color="auto"/>
            <w:bottom w:val="none" w:sz="0" w:space="0" w:color="auto"/>
            <w:right w:val="none" w:sz="0" w:space="0" w:color="auto"/>
          </w:divBdr>
        </w:div>
        <w:div w:id="1184392610">
          <w:marLeft w:val="0"/>
          <w:marRight w:val="0"/>
          <w:marTop w:val="0"/>
          <w:marBottom w:val="0"/>
          <w:divBdr>
            <w:top w:val="none" w:sz="0" w:space="0" w:color="auto"/>
            <w:left w:val="none" w:sz="0" w:space="0" w:color="auto"/>
            <w:bottom w:val="none" w:sz="0" w:space="0" w:color="auto"/>
            <w:right w:val="none" w:sz="0" w:space="0" w:color="auto"/>
          </w:divBdr>
        </w:div>
        <w:div w:id="1222518858">
          <w:marLeft w:val="0"/>
          <w:marRight w:val="0"/>
          <w:marTop w:val="0"/>
          <w:marBottom w:val="0"/>
          <w:divBdr>
            <w:top w:val="none" w:sz="0" w:space="0" w:color="auto"/>
            <w:left w:val="none" w:sz="0" w:space="0" w:color="auto"/>
            <w:bottom w:val="none" w:sz="0" w:space="0" w:color="auto"/>
            <w:right w:val="none" w:sz="0" w:space="0" w:color="auto"/>
          </w:divBdr>
        </w:div>
        <w:div w:id="1222911816">
          <w:marLeft w:val="0"/>
          <w:marRight w:val="0"/>
          <w:marTop w:val="0"/>
          <w:marBottom w:val="0"/>
          <w:divBdr>
            <w:top w:val="none" w:sz="0" w:space="0" w:color="auto"/>
            <w:left w:val="none" w:sz="0" w:space="0" w:color="auto"/>
            <w:bottom w:val="none" w:sz="0" w:space="0" w:color="auto"/>
            <w:right w:val="none" w:sz="0" w:space="0" w:color="auto"/>
          </w:divBdr>
        </w:div>
        <w:div w:id="1230190011">
          <w:marLeft w:val="0"/>
          <w:marRight w:val="0"/>
          <w:marTop w:val="0"/>
          <w:marBottom w:val="0"/>
          <w:divBdr>
            <w:top w:val="none" w:sz="0" w:space="0" w:color="auto"/>
            <w:left w:val="none" w:sz="0" w:space="0" w:color="auto"/>
            <w:bottom w:val="none" w:sz="0" w:space="0" w:color="auto"/>
            <w:right w:val="none" w:sz="0" w:space="0" w:color="auto"/>
          </w:divBdr>
        </w:div>
        <w:div w:id="1283415099">
          <w:marLeft w:val="0"/>
          <w:marRight w:val="0"/>
          <w:marTop w:val="0"/>
          <w:marBottom w:val="0"/>
          <w:divBdr>
            <w:top w:val="none" w:sz="0" w:space="0" w:color="auto"/>
            <w:left w:val="none" w:sz="0" w:space="0" w:color="auto"/>
            <w:bottom w:val="none" w:sz="0" w:space="0" w:color="auto"/>
            <w:right w:val="none" w:sz="0" w:space="0" w:color="auto"/>
          </w:divBdr>
        </w:div>
        <w:div w:id="1325738001">
          <w:marLeft w:val="0"/>
          <w:marRight w:val="0"/>
          <w:marTop w:val="0"/>
          <w:marBottom w:val="0"/>
          <w:divBdr>
            <w:top w:val="none" w:sz="0" w:space="0" w:color="auto"/>
            <w:left w:val="none" w:sz="0" w:space="0" w:color="auto"/>
            <w:bottom w:val="none" w:sz="0" w:space="0" w:color="auto"/>
            <w:right w:val="none" w:sz="0" w:space="0" w:color="auto"/>
          </w:divBdr>
        </w:div>
        <w:div w:id="1390376477">
          <w:marLeft w:val="0"/>
          <w:marRight w:val="0"/>
          <w:marTop w:val="0"/>
          <w:marBottom w:val="0"/>
          <w:divBdr>
            <w:top w:val="none" w:sz="0" w:space="0" w:color="auto"/>
            <w:left w:val="none" w:sz="0" w:space="0" w:color="auto"/>
            <w:bottom w:val="none" w:sz="0" w:space="0" w:color="auto"/>
            <w:right w:val="none" w:sz="0" w:space="0" w:color="auto"/>
          </w:divBdr>
          <w:divsChild>
            <w:div w:id="273293290">
              <w:marLeft w:val="-75"/>
              <w:marRight w:val="0"/>
              <w:marTop w:val="30"/>
              <w:marBottom w:val="30"/>
              <w:divBdr>
                <w:top w:val="none" w:sz="0" w:space="0" w:color="auto"/>
                <w:left w:val="none" w:sz="0" w:space="0" w:color="auto"/>
                <w:bottom w:val="none" w:sz="0" w:space="0" w:color="auto"/>
                <w:right w:val="none" w:sz="0" w:space="0" w:color="auto"/>
              </w:divBdr>
              <w:divsChild>
                <w:div w:id="33622875">
                  <w:marLeft w:val="0"/>
                  <w:marRight w:val="0"/>
                  <w:marTop w:val="0"/>
                  <w:marBottom w:val="0"/>
                  <w:divBdr>
                    <w:top w:val="none" w:sz="0" w:space="0" w:color="auto"/>
                    <w:left w:val="none" w:sz="0" w:space="0" w:color="auto"/>
                    <w:bottom w:val="none" w:sz="0" w:space="0" w:color="auto"/>
                    <w:right w:val="none" w:sz="0" w:space="0" w:color="auto"/>
                  </w:divBdr>
                  <w:divsChild>
                    <w:div w:id="2070955753">
                      <w:marLeft w:val="0"/>
                      <w:marRight w:val="0"/>
                      <w:marTop w:val="0"/>
                      <w:marBottom w:val="0"/>
                      <w:divBdr>
                        <w:top w:val="none" w:sz="0" w:space="0" w:color="auto"/>
                        <w:left w:val="none" w:sz="0" w:space="0" w:color="auto"/>
                        <w:bottom w:val="none" w:sz="0" w:space="0" w:color="auto"/>
                        <w:right w:val="none" w:sz="0" w:space="0" w:color="auto"/>
                      </w:divBdr>
                    </w:div>
                  </w:divsChild>
                </w:div>
                <w:div w:id="37508960">
                  <w:marLeft w:val="0"/>
                  <w:marRight w:val="0"/>
                  <w:marTop w:val="0"/>
                  <w:marBottom w:val="0"/>
                  <w:divBdr>
                    <w:top w:val="none" w:sz="0" w:space="0" w:color="auto"/>
                    <w:left w:val="none" w:sz="0" w:space="0" w:color="auto"/>
                    <w:bottom w:val="none" w:sz="0" w:space="0" w:color="auto"/>
                    <w:right w:val="none" w:sz="0" w:space="0" w:color="auto"/>
                  </w:divBdr>
                  <w:divsChild>
                    <w:div w:id="1358771944">
                      <w:marLeft w:val="0"/>
                      <w:marRight w:val="0"/>
                      <w:marTop w:val="0"/>
                      <w:marBottom w:val="0"/>
                      <w:divBdr>
                        <w:top w:val="none" w:sz="0" w:space="0" w:color="auto"/>
                        <w:left w:val="none" w:sz="0" w:space="0" w:color="auto"/>
                        <w:bottom w:val="none" w:sz="0" w:space="0" w:color="auto"/>
                        <w:right w:val="none" w:sz="0" w:space="0" w:color="auto"/>
                      </w:divBdr>
                    </w:div>
                  </w:divsChild>
                </w:div>
                <w:div w:id="42870233">
                  <w:marLeft w:val="0"/>
                  <w:marRight w:val="0"/>
                  <w:marTop w:val="0"/>
                  <w:marBottom w:val="0"/>
                  <w:divBdr>
                    <w:top w:val="none" w:sz="0" w:space="0" w:color="auto"/>
                    <w:left w:val="none" w:sz="0" w:space="0" w:color="auto"/>
                    <w:bottom w:val="none" w:sz="0" w:space="0" w:color="auto"/>
                    <w:right w:val="none" w:sz="0" w:space="0" w:color="auto"/>
                  </w:divBdr>
                  <w:divsChild>
                    <w:div w:id="1925144976">
                      <w:marLeft w:val="0"/>
                      <w:marRight w:val="0"/>
                      <w:marTop w:val="0"/>
                      <w:marBottom w:val="0"/>
                      <w:divBdr>
                        <w:top w:val="none" w:sz="0" w:space="0" w:color="auto"/>
                        <w:left w:val="none" w:sz="0" w:space="0" w:color="auto"/>
                        <w:bottom w:val="none" w:sz="0" w:space="0" w:color="auto"/>
                        <w:right w:val="none" w:sz="0" w:space="0" w:color="auto"/>
                      </w:divBdr>
                    </w:div>
                  </w:divsChild>
                </w:div>
                <w:div w:id="72090145">
                  <w:marLeft w:val="0"/>
                  <w:marRight w:val="0"/>
                  <w:marTop w:val="0"/>
                  <w:marBottom w:val="0"/>
                  <w:divBdr>
                    <w:top w:val="none" w:sz="0" w:space="0" w:color="auto"/>
                    <w:left w:val="none" w:sz="0" w:space="0" w:color="auto"/>
                    <w:bottom w:val="none" w:sz="0" w:space="0" w:color="auto"/>
                    <w:right w:val="none" w:sz="0" w:space="0" w:color="auto"/>
                  </w:divBdr>
                  <w:divsChild>
                    <w:div w:id="440760128">
                      <w:marLeft w:val="0"/>
                      <w:marRight w:val="0"/>
                      <w:marTop w:val="0"/>
                      <w:marBottom w:val="0"/>
                      <w:divBdr>
                        <w:top w:val="none" w:sz="0" w:space="0" w:color="auto"/>
                        <w:left w:val="none" w:sz="0" w:space="0" w:color="auto"/>
                        <w:bottom w:val="none" w:sz="0" w:space="0" w:color="auto"/>
                        <w:right w:val="none" w:sz="0" w:space="0" w:color="auto"/>
                      </w:divBdr>
                    </w:div>
                  </w:divsChild>
                </w:div>
                <w:div w:id="77530415">
                  <w:marLeft w:val="0"/>
                  <w:marRight w:val="0"/>
                  <w:marTop w:val="0"/>
                  <w:marBottom w:val="0"/>
                  <w:divBdr>
                    <w:top w:val="none" w:sz="0" w:space="0" w:color="auto"/>
                    <w:left w:val="none" w:sz="0" w:space="0" w:color="auto"/>
                    <w:bottom w:val="none" w:sz="0" w:space="0" w:color="auto"/>
                    <w:right w:val="none" w:sz="0" w:space="0" w:color="auto"/>
                  </w:divBdr>
                  <w:divsChild>
                    <w:div w:id="1967930676">
                      <w:marLeft w:val="0"/>
                      <w:marRight w:val="0"/>
                      <w:marTop w:val="0"/>
                      <w:marBottom w:val="0"/>
                      <w:divBdr>
                        <w:top w:val="none" w:sz="0" w:space="0" w:color="auto"/>
                        <w:left w:val="none" w:sz="0" w:space="0" w:color="auto"/>
                        <w:bottom w:val="none" w:sz="0" w:space="0" w:color="auto"/>
                        <w:right w:val="none" w:sz="0" w:space="0" w:color="auto"/>
                      </w:divBdr>
                    </w:div>
                  </w:divsChild>
                </w:div>
                <w:div w:id="88695772">
                  <w:marLeft w:val="0"/>
                  <w:marRight w:val="0"/>
                  <w:marTop w:val="0"/>
                  <w:marBottom w:val="0"/>
                  <w:divBdr>
                    <w:top w:val="none" w:sz="0" w:space="0" w:color="auto"/>
                    <w:left w:val="none" w:sz="0" w:space="0" w:color="auto"/>
                    <w:bottom w:val="none" w:sz="0" w:space="0" w:color="auto"/>
                    <w:right w:val="none" w:sz="0" w:space="0" w:color="auto"/>
                  </w:divBdr>
                  <w:divsChild>
                    <w:div w:id="701514316">
                      <w:marLeft w:val="0"/>
                      <w:marRight w:val="0"/>
                      <w:marTop w:val="0"/>
                      <w:marBottom w:val="0"/>
                      <w:divBdr>
                        <w:top w:val="none" w:sz="0" w:space="0" w:color="auto"/>
                        <w:left w:val="none" w:sz="0" w:space="0" w:color="auto"/>
                        <w:bottom w:val="none" w:sz="0" w:space="0" w:color="auto"/>
                        <w:right w:val="none" w:sz="0" w:space="0" w:color="auto"/>
                      </w:divBdr>
                    </w:div>
                  </w:divsChild>
                </w:div>
                <w:div w:id="92821579">
                  <w:marLeft w:val="0"/>
                  <w:marRight w:val="0"/>
                  <w:marTop w:val="0"/>
                  <w:marBottom w:val="0"/>
                  <w:divBdr>
                    <w:top w:val="none" w:sz="0" w:space="0" w:color="auto"/>
                    <w:left w:val="none" w:sz="0" w:space="0" w:color="auto"/>
                    <w:bottom w:val="none" w:sz="0" w:space="0" w:color="auto"/>
                    <w:right w:val="none" w:sz="0" w:space="0" w:color="auto"/>
                  </w:divBdr>
                  <w:divsChild>
                    <w:div w:id="1697123399">
                      <w:marLeft w:val="0"/>
                      <w:marRight w:val="0"/>
                      <w:marTop w:val="0"/>
                      <w:marBottom w:val="0"/>
                      <w:divBdr>
                        <w:top w:val="none" w:sz="0" w:space="0" w:color="auto"/>
                        <w:left w:val="none" w:sz="0" w:space="0" w:color="auto"/>
                        <w:bottom w:val="none" w:sz="0" w:space="0" w:color="auto"/>
                        <w:right w:val="none" w:sz="0" w:space="0" w:color="auto"/>
                      </w:divBdr>
                    </w:div>
                  </w:divsChild>
                </w:div>
                <w:div w:id="140343322">
                  <w:marLeft w:val="0"/>
                  <w:marRight w:val="0"/>
                  <w:marTop w:val="0"/>
                  <w:marBottom w:val="0"/>
                  <w:divBdr>
                    <w:top w:val="none" w:sz="0" w:space="0" w:color="auto"/>
                    <w:left w:val="none" w:sz="0" w:space="0" w:color="auto"/>
                    <w:bottom w:val="none" w:sz="0" w:space="0" w:color="auto"/>
                    <w:right w:val="none" w:sz="0" w:space="0" w:color="auto"/>
                  </w:divBdr>
                  <w:divsChild>
                    <w:div w:id="472337196">
                      <w:marLeft w:val="0"/>
                      <w:marRight w:val="0"/>
                      <w:marTop w:val="0"/>
                      <w:marBottom w:val="0"/>
                      <w:divBdr>
                        <w:top w:val="none" w:sz="0" w:space="0" w:color="auto"/>
                        <w:left w:val="none" w:sz="0" w:space="0" w:color="auto"/>
                        <w:bottom w:val="none" w:sz="0" w:space="0" w:color="auto"/>
                        <w:right w:val="none" w:sz="0" w:space="0" w:color="auto"/>
                      </w:divBdr>
                    </w:div>
                  </w:divsChild>
                </w:div>
                <w:div w:id="149755208">
                  <w:marLeft w:val="0"/>
                  <w:marRight w:val="0"/>
                  <w:marTop w:val="0"/>
                  <w:marBottom w:val="0"/>
                  <w:divBdr>
                    <w:top w:val="none" w:sz="0" w:space="0" w:color="auto"/>
                    <w:left w:val="none" w:sz="0" w:space="0" w:color="auto"/>
                    <w:bottom w:val="none" w:sz="0" w:space="0" w:color="auto"/>
                    <w:right w:val="none" w:sz="0" w:space="0" w:color="auto"/>
                  </w:divBdr>
                  <w:divsChild>
                    <w:div w:id="170997904">
                      <w:marLeft w:val="0"/>
                      <w:marRight w:val="0"/>
                      <w:marTop w:val="0"/>
                      <w:marBottom w:val="0"/>
                      <w:divBdr>
                        <w:top w:val="none" w:sz="0" w:space="0" w:color="auto"/>
                        <w:left w:val="none" w:sz="0" w:space="0" w:color="auto"/>
                        <w:bottom w:val="none" w:sz="0" w:space="0" w:color="auto"/>
                        <w:right w:val="none" w:sz="0" w:space="0" w:color="auto"/>
                      </w:divBdr>
                    </w:div>
                  </w:divsChild>
                </w:div>
                <w:div w:id="204949336">
                  <w:marLeft w:val="0"/>
                  <w:marRight w:val="0"/>
                  <w:marTop w:val="0"/>
                  <w:marBottom w:val="0"/>
                  <w:divBdr>
                    <w:top w:val="none" w:sz="0" w:space="0" w:color="auto"/>
                    <w:left w:val="none" w:sz="0" w:space="0" w:color="auto"/>
                    <w:bottom w:val="none" w:sz="0" w:space="0" w:color="auto"/>
                    <w:right w:val="none" w:sz="0" w:space="0" w:color="auto"/>
                  </w:divBdr>
                  <w:divsChild>
                    <w:div w:id="1151949290">
                      <w:marLeft w:val="0"/>
                      <w:marRight w:val="0"/>
                      <w:marTop w:val="0"/>
                      <w:marBottom w:val="0"/>
                      <w:divBdr>
                        <w:top w:val="none" w:sz="0" w:space="0" w:color="auto"/>
                        <w:left w:val="none" w:sz="0" w:space="0" w:color="auto"/>
                        <w:bottom w:val="none" w:sz="0" w:space="0" w:color="auto"/>
                        <w:right w:val="none" w:sz="0" w:space="0" w:color="auto"/>
                      </w:divBdr>
                    </w:div>
                  </w:divsChild>
                </w:div>
                <w:div w:id="210044877">
                  <w:marLeft w:val="0"/>
                  <w:marRight w:val="0"/>
                  <w:marTop w:val="0"/>
                  <w:marBottom w:val="0"/>
                  <w:divBdr>
                    <w:top w:val="none" w:sz="0" w:space="0" w:color="auto"/>
                    <w:left w:val="none" w:sz="0" w:space="0" w:color="auto"/>
                    <w:bottom w:val="none" w:sz="0" w:space="0" w:color="auto"/>
                    <w:right w:val="none" w:sz="0" w:space="0" w:color="auto"/>
                  </w:divBdr>
                  <w:divsChild>
                    <w:div w:id="977563846">
                      <w:marLeft w:val="0"/>
                      <w:marRight w:val="0"/>
                      <w:marTop w:val="0"/>
                      <w:marBottom w:val="0"/>
                      <w:divBdr>
                        <w:top w:val="none" w:sz="0" w:space="0" w:color="auto"/>
                        <w:left w:val="none" w:sz="0" w:space="0" w:color="auto"/>
                        <w:bottom w:val="none" w:sz="0" w:space="0" w:color="auto"/>
                        <w:right w:val="none" w:sz="0" w:space="0" w:color="auto"/>
                      </w:divBdr>
                    </w:div>
                  </w:divsChild>
                </w:div>
                <w:div w:id="224990533">
                  <w:marLeft w:val="0"/>
                  <w:marRight w:val="0"/>
                  <w:marTop w:val="0"/>
                  <w:marBottom w:val="0"/>
                  <w:divBdr>
                    <w:top w:val="none" w:sz="0" w:space="0" w:color="auto"/>
                    <w:left w:val="none" w:sz="0" w:space="0" w:color="auto"/>
                    <w:bottom w:val="none" w:sz="0" w:space="0" w:color="auto"/>
                    <w:right w:val="none" w:sz="0" w:space="0" w:color="auto"/>
                  </w:divBdr>
                  <w:divsChild>
                    <w:div w:id="1003582923">
                      <w:marLeft w:val="0"/>
                      <w:marRight w:val="0"/>
                      <w:marTop w:val="0"/>
                      <w:marBottom w:val="0"/>
                      <w:divBdr>
                        <w:top w:val="none" w:sz="0" w:space="0" w:color="auto"/>
                        <w:left w:val="none" w:sz="0" w:space="0" w:color="auto"/>
                        <w:bottom w:val="none" w:sz="0" w:space="0" w:color="auto"/>
                        <w:right w:val="none" w:sz="0" w:space="0" w:color="auto"/>
                      </w:divBdr>
                    </w:div>
                  </w:divsChild>
                </w:div>
                <w:div w:id="246234380">
                  <w:marLeft w:val="0"/>
                  <w:marRight w:val="0"/>
                  <w:marTop w:val="0"/>
                  <w:marBottom w:val="0"/>
                  <w:divBdr>
                    <w:top w:val="none" w:sz="0" w:space="0" w:color="auto"/>
                    <w:left w:val="none" w:sz="0" w:space="0" w:color="auto"/>
                    <w:bottom w:val="none" w:sz="0" w:space="0" w:color="auto"/>
                    <w:right w:val="none" w:sz="0" w:space="0" w:color="auto"/>
                  </w:divBdr>
                  <w:divsChild>
                    <w:div w:id="1449078681">
                      <w:marLeft w:val="0"/>
                      <w:marRight w:val="0"/>
                      <w:marTop w:val="0"/>
                      <w:marBottom w:val="0"/>
                      <w:divBdr>
                        <w:top w:val="none" w:sz="0" w:space="0" w:color="auto"/>
                        <w:left w:val="none" w:sz="0" w:space="0" w:color="auto"/>
                        <w:bottom w:val="none" w:sz="0" w:space="0" w:color="auto"/>
                        <w:right w:val="none" w:sz="0" w:space="0" w:color="auto"/>
                      </w:divBdr>
                    </w:div>
                  </w:divsChild>
                </w:div>
                <w:div w:id="262499771">
                  <w:marLeft w:val="0"/>
                  <w:marRight w:val="0"/>
                  <w:marTop w:val="0"/>
                  <w:marBottom w:val="0"/>
                  <w:divBdr>
                    <w:top w:val="none" w:sz="0" w:space="0" w:color="auto"/>
                    <w:left w:val="none" w:sz="0" w:space="0" w:color="auto"/>
                    <w:bottom w:val="none" w:sz="0" w:space="0" w:color="auto"/>
                    <w:right w:val="none" w:sz="0" w:space="0" w:color="auto"/>
                  </w:divBdr>
                  <w:divsChild>
                    <w:div w:id="682976173">
                      <w:marLeft w:val="0"/>
                      <w:marRight w:val="0"/>
                      <w:marTop w:val="0"/>
                      <w:marBottom w:val="0"/>
                      <w:divBdr>
                        <w:top w:val="none" w:sz="0" w:space="0" w:color="auto"/>
                        <w:left w:val="none" w:sz="0" w:space="0" w:color="auto"/>
                        <w:bottom w:val="none" w:sz="0" w:space="0" w:color="auto"/>
                        <w:right w:val="none" w:sz="0" w:space="0" w:color="auto"/>
                      </w:divBdr>
                    </w:div>
                  </w:divsChild>
                </w:div>
                <w:div w:id="273219932">
                  <w:marLeft w:val="0"/>
                  <w:marRight w:val="0"/>
                  <w:marTop w:val="0"/>
                  <w:marBottom w:val="0"/>
                  <w:divBdr>
                    <w:top w:val="none" w:sz="0" w:space="0" w:color="auto"/>
                    <w:left w:val="none" w:sz="0" w:space="0" w:color="auto"/>
                    <w:bottom w:val="none" w:sz="0" w:space="0" w:color="auto"/>
                    <w:right w:val="none" w:sz="0" w:space="0" w:color="auto"/>
                  </w:divBdr>
                  <w:divsChild>
                    <w:div w:id="1161845096">
                      <w:marLeft w:val="0"/>
                      <w:marRight w:val="0"/>
                      <w:marTop w:val="0"/>
                      <w:marBottom w:val="0"/>
                      <w:divBdr>
                        <w:top w:val="none" w:sz="0" w:space="0" w:color="auto"/>
                        <w:left w:val="none" w:sz="0" w:space="0" w:color="auto"/>
                        <w:bottom w:val="none" w:sz="0" w:space="0" w:color="auto"/>
                        <w:right w:val="none" w:sz="0" w:space="0" w:color="auto"/>
                      </w:divBdr>
                    </w:div>
                  </w:divsChild>
                </w:div>
                <w:div w:id="277413909">
                  <w:marLeft w:val="0"/>
                  <w:marRight w:val="0"/>
                  <w:marTop w:val="0"/>
                  <w:marBottom w:val="0"/>
                  <w:divBdr>
                    <w:top w:val="none" w:sz="0" w:space="0" w:color="auto"/>
                    <w:left w:val="none" w:sz="0" w:space="0" w:color="auto"/>
                    <w:bottom w:val="none" w:sz="0" w:space="0" w:color="auto"/>
                    <w:right w:val="none" w:sz="0" w:space="0" w:color="auto"/>
                  </w:divBdr>
                  <w:divsChild>
                    <w:div w:id="1518346586">
                      <w:marLeft w:val="0"/>
                      <w:marRight w:val="0"/>
                      <w:marTop w:val="0"/>
                      <w:marBottom w:val="0"/>
                      <w:divBdr>
                        <w:top w:val="none" w:sz="0" w:space="0" w:color="auto"/>
                        <w:left w:val="none" w:sz="0" w:space="0" w:color="auto"/>
                        <w:bottom w:val="none" w:sz="0" w:space="0" w:color="auto"/>
                        <w:right w:val="none" w:sz="0" w:space="0" w:color="auto"/>
                      </w:divBdr>
                    </w:div>
                  </w:divsChild>
                </w:div>
                <w:div w:id="300187079">
                  <w:marLeft w:val="0"/>
                  <w:marRight w:val="0"/>
                  <w:marTop w:val="0"/>
                  <w:marBottom w:val="0"/>
                  <w:divBdr>
                    <w:top w:val="none" w:sz="0" w:space="0" w:color="auto"/>
                    <w:left w:val="none" w:sz="0" w:space="0" w:color="auto"/>
                    <w:bottom w:val="none" w:sz="0" w:space="0" w:color="auto"/>
                    <w:right w:val="none" w:sz="0" w:space="0" w:color="auto"/>
                  </w:divBdr>
                  <w:divsChild>
                    <w:div w:id="1509248533">
                      <w:marLeft w:val="0"/>
                      <w:marRight w:val="0"/>
                      <w:marTop w:val="0"/>
                      <w:marBottom w:val="0"/>
                      <w:divBdr>
                        <w:top w:val="none" w:sz="0" w:space="0" w:color="auto"/>
                        <w:left w:val="none" w:sz="0" w:space="0" w:color="auto"/>
                        <w:bottom w:val="none" w:sz="0" w:space="0" w:color="auto"/>
                        <w:right w:val="none" w:sz="0" w:space="0" w:color="auto"/>
                      </w:divBdr>
                    </w:div>
                  </w:divsChild>
                </w:div>
                <w:div w:id="320088133">
                  <w:marLeft w:val="0"/>
                  <w:marRight w:val="0"/>
                  <w:marTop w:val="0"/>
                  <w:marBottom w:val="0"/>
                  <w:divBdr>
                    <w:top w:val="none" w:sz="0" w:space="0" w:color="auto"/>
                    <w:left w:val="none" w:sz="0" w:space="0" w:color="auto"/>
                    <w:bottom w:val="none" w:sz="0" w:space="0" w:color="auto"/>
                    <w:right w:val="none" w:sz="0" w:space="0" w:color="auto"/>
                  </w:divBdr>
                  <w:divsChild>
                    <w:div w:id="926159173">
                      <w:marLeft w:val="0"/>
                      <w:marRight w:val="0"/>
                      <w:marTop w:val="0"/>
                      <w:marBottom w:val="0"/>
                      <w:divBdr>
                        <w:top w:val="none" w:sz="0" w:space="0" w:color="auto"/>
                        <w:left w:val="none" w:sz="0" w:space="0" w:color="auto"/>
                        <w:bottom w:val="none" w:sz="0" w:space="0" w:color="auto"/>
                        <w:right w:val="none" w:sz="0" w:space="0" w:color="auto"/>
                      </w:divBdr>
                    </w:div>
                  </w:divsChild>
                </w:div>
                <w:div w:id="340275964">
                  <w:marLeft w:val="0"/>
                  <w:marRight w:val="0"/>
                  <w:marTop w:val="0"/>
                  <w:marBottom w:val="0"/>
                  <w:divBdr>
                    <w:top w:val="none" w:sz="0" w:space="0" w:color="auto"/>
                    <w:left w:val="none" w:sz="0" w:space="0" w:color="auto"/>
                    <w:bottom w:val="none" w:sz="0" w:space="0" w:color="auto"/>
                    <w:right w:val="none" w:sz="0" w:space="0" w:color="auto"/>
                  </w:divBdr>
                  <w:divsChild>
                    <w:div w:id="2029981864">
                      <w:marLeft w:val="0"/>
                      <w:marRight w:val="0"/>
                      <w:marTop w:val="0"/>
                      <w:marBottom w:val="0"/>
                      <w:divBdr>
                        <w:top w:val="none" w:sz="0" w:space="0" w:color="auto"/>
                        <w:left w:val="none" w:sz="0" w:space="0" w:color="auto"/>
                        <w:bottom w:val="none" w:sz="0" w:space="0" w:color="auto"/>
                        <w:right w:val="none" w:sz="0" w:space="0" w:color="auto"/>
                      </w:divBdr>
                    </w:div>
                  </w:divsChild>
                </w:div>
                <w:div w:id="344940220">
                  <w:marLeft w:val="0"/>
                  <w:marRight w:val="0"/>
                  <w:marTop w:val="0"/>
                  <w:marBottom w:val="0"/>
                  <w:divBdr>
                    <w:top w:val="none" w:sz="0" w:space="0" w:color="auto"/>
                    <w:left w:val="none" w:sz="0" w:space="0" w:color="auto"/>
                    <w:bottom w:val="none" w:sz="0" w:space="0" w:color="auto"/>
                    <w:right w:val="none" w:sz="0" w:space="0" w:color="auto"/>
                  </w:divBdr>
                  <w:divsChild>
                    <w:div w:id="170336212">
                      <w:marLeft w:val="0"/>
                      <w:marRight w:val="0"/>
                      <w:marTop w:val="0"/>
                      <w:marBottom w:val="0"/>
                      <w:divBdr>
                        <w:top w:val="none" w:sz="0" w:space="0" w:color="auto"/>
                        <w:left w:val="none" w:sz="0" w:space="0" w:color="auto"/>
                        <w:bottom w:val="none" w:sz="0" w:space="0" w:color="auto"/>
                        <w:right w:val="none" w:sz="0" w:space="0" w:color="auto"/>
                      </w:divBdr>
                    </w:div>
                  </w:divsChild>
                </w:div>
                <w:div w:id="356738488">
                  <w:marLeft w:val="0"/>
                  <w:marRight w:val="0"/>
                  <w:marTop w:val="0"/>
                  <w:marBottom w:val="0"/>
                  <w:divBdr>
                    <w:top w:val="none" w:sz="0" w:space="0" w:color="auto"/>
                    <w:left w:val="none" w:sz="0" w:space="0" w:color="auto"/>
                    <w:bottom w:val="none" w:sz="0" w:space="0" w:color="auto"/>
                    <w:right w:val="none" w:sz="0" w:space="0" w:color="auto"/>
                  </w:divBdr>
                  <w:divsChild>
                    <w:div w:id="1033657381">
                      <w:marLeft w:val="0"/>
                      <w:marRight w:val="0"/>
                      <w:marTop w:val="0"/>
                      <w:marBottom w:val="0"/>
                      <w:divBdr>
                        <w:top w:val="none" w:sz="0" w:space="0" w:color="auto"/>
                        <w:left w:val="none" w:sz="0" w:space="0" w:color="auto"/>
                        <w:bottom w:val="none" w:sz="0" w:space="0" w:color="auto"/>
                        <w:right w:val="none" w:sz="0" w:space="0" w:color="auto"/>
                      </w:divBdr>
                    </w:div>
                  </w:divsChild>
                </w:div>
                <w:div w:id="368456087">
                  <w:marLeft w:val="0"/>
                  <w:marRight w:val="0"/>
                  <w:marTop w:val="0"/>
                  <w:marBottom w:val="0"/>
                  <w:divBdr>
                    <w:top w:val="none" w:sz="0" w:space="0" w:color="auto"/>
                    <w:left w:val="none" w:sz="0" w:space="0" w:color="auto"/>
                    <w:bottom w:val="none" w:sz="0" w:space="0" w:color="auto"/>
                    <w:right w:val="none" w:sz="0" w:space="0" w:color="auto"/>
                  </w:divBdr>
                  <w:divsChild>
                    <w:div w:id="900748221">
                      <w:marLeft w:val="0"/>
                      <w:marRight w:val="0"/>
                      <w:marTop w:val="0"/>
                      <w:marBottom w:val="0"/>
                      <w:divBdr>
                        <w:top w:val="none" w:sz="0" w:space="0" w:color="auto"/>
                        <w:left w:val="none" w:sz="0" w:space="0" w:color="auto"/>
                        <w:bottom w:val="none" w:sz="0" w:space="0" w:color="auto"/>
                        <w:right w:val="none" w:sz="0" w:space="0" w:color="auto"/>
                      </w:divBdr>
                    </w:div>
                  </w:divsChild>
                </w:div>
                <w:div w:id="398677932">
                  <w:marLeft w:val="0"/>
                  <w:marRight w:val="0"/>
                  <w:marTop w:val="0"/>
                  <w:marBottom w:val="0"/>
                  <w:divBdr>
                    <w:top w:val="none" w:sz="0" w:space="0" w:color="auto"/>
                    <w:left w:val="none" w:sz="0" w:space="0" w:color="auto"/>
                    <w:bottom w:val="none" w:sz="0" w:space="0" w:color="auto"/>
                    <w:right w:val="none" w:sz="0" w:space="0" w:color="auto"/>
                  </w:divBdr>
                  <w:divsChild>
                    <w:div w:id="435953710">
                      <w:marLeft w:val="0"/>
                      <w:marRight w:val="0"/>
                      <w:marTop w:val="0"/>
                      <w:marBottom w:val="0"/>
                      <w:divBdr>
                        <w:top w:val="none" w:sz="0" w:space="0" w:color="auto"/>
                        <w:left w:val="none" w:sz="0" w:space="0" w:color="auto"/>
                        <w:bottom w:val="none" w:sz="0" w:space="0" w:color="auto"/>
                        <w:right w:val="none" w:sz="0" w:space="0" w:color="auto"/>
                      </w:divBdr>
                    </w:div>
                  </w:divsChild>
                </w:div>
                <w:div w:id="405226051">
                  <w:marLeft w:val="0"/>
                  <w:marRight w:val="0"/>
                  <w:marTop w:val="0"/>
                  <w:marBottom w:val="0"/>
                  <w:divBdr>
                    <w:top w:val="none" w:sz="0" w:space="0" w:color="auto"/>
                    <w:left w:val="none" w:sz="0" w:space="0" w:color="auto"/>
                    <w:bottom w:val="none" w:sz="0" w:space="0" w:color="auto"/>
                    <w:right w:val="none" w:sz="0" w:space="0" w:color="auto"/>
                  </w:divBdr>
                  <w:divsChild>
                    <w:div w:id="226234340">
                      <w:marLeft w:val="0"/>
                      <w:marRight w:val="0"/>
                      <w:marTop w:val="0"/>
                      <w:marBottom w:val="0"/>
                      <w:divBdr>
                        <w:top w:val="none" w:sz="0" w:space="0" w:color="auto"/>
                        <w:left w:val="none" w:sz="0" w:space="0" w:color="auto"/>
                        <w:bottom w:val="none" w:sz="0" w:space="0" w:color="auto"/>
                        <w:right w:val="none" w:sz="0" w:space="0" w:color="auto"/>
                      </w:divBdr>
                    </w:div>
                  </w:divsChild>
                </w:div>
                <w:div w:id="410852421">
                  <w:marLeft w:val="0"/>
                  <w:marRight w:val="0"/>
                  <w:marTop w:val="0"/>
                  <w:marBottom w:val="0"/>
                  <w:divBdr>
                    <w:top w:val="none" w:sz="0" w:space="0" w:color="auto"/>
                    <w:left w:val="none" w:sz="0" w:space="0" w:color="auto"/>
                    <w:bottom w:val="none" w:sz="0" w:space="0" w:color="auto"/>
                    <w:right w:val="none" w:sz="0" w:space="0" w:color="auto"/>
                  </w:divBdr>
                  <w:divsChild>
                    <w:div w:id="2055691101">
                      <w:marLeft w:val="0"/>
                      <w:marRight w:val="0"/>
                      <w:marTop w:val="0"/>
                      <w:marBottom w:val="0"/>
                      <w:divBdr>
                        <w:top w:val="none" w:sz="0" w:space="0" w:color="auto"/>
                        <w:left w:val="none" w:sz="0" w:space="0" w:color="auto"/>
                        <w:bottom w:val="none" w:sz="0" w:space="0" w:color="auto"/>
                        <w:right w:val="none" w:sz="0" w:space="0" w:color="auto"/>
                      </w:divBdr>
                    </w:div>
                  </w:divsChild>
                </w:div>
                <w:div w:id="413598593">
                  <w:marLeft w:val="0"/>
                  <w:marRight w:val="0"/>
                  <w:marTop w:val="0"/>
                  <w:marBottom w:val="0"/>
                  <w:divBdr>
                    <w:top w:val="none" w:sz="0" w:space="0" w:color="auto"/>
                    <w:left w:val="none" w:sz="0" w:space="0" w:color="auto"/>
                    <w:bottom w:val="none" w:sz="0" w:space="0" w:color="auto"/>
                    <w:right w:val="none" w:sz="0" w:space="0" w:color="auto"/>
                  </w:divBdr>
                  <w:divsChild>
                    <w:div w:id="262960357">
                      <w:marLeft w:val="0"/>
                      <w:marRight w:val="0"/>
                      <w:marTop w:val="0"/>
                      <w:marBottom w:val="0"/>
                      <w:divBdr>
                        <w:top w:val="none" w:sz="0" w:space="0" w:color="auto"/>
                        <w:left w:val="none" w:sz="0" w:space="0" w:color="auto"/>
                        <w:bottom w:val="none" w:sz="0" w:space="0" w:color="auto"/>
                        <w:right w:val="none" w:sz="0" w:space="0" w:color="auto"/>
                      </w:divBdr>
                    </w:div>
                  </w:divsChild>
                </w:div>
                <w:div w:id="413939152">
                  <w:marLeft w:val="0"/>
                  <w:marRight w:val="0"/>
                  <w:marTop w:val="0"/>
                  <w:marBottom w:val="0"/>
                  <w:divBdr>
                    <w:top w:val="none" w:sz="0" w:space="0" w:color="auto"/>
                    <w:left w:val="none" w:sz="0" w:space="0" w:color="auto"/>
                    <w:bottom w:val="none" w:sz="0" w:space="0" w:color="auto"/>
                    <w:right w:val="none" w:sz="0" w:space="0" w:color="auto"/>
                  </w:divBdr>
                  <w:divsChild>
                    <w:div w:id="1438406639">
                      <w:marLeft w:val="0"/>
                      <w:marRight w:val="0"/>
                      <w:marTop w:val="0"/>
                      <w:marBottom w:val="0"/>
                      <w:divBdr>
                        <w:top w:val="none" w:sz="0" w:space="0" w:color="auto"/>
                        <w:left w:val="none" w:sz="0" w:space="0" w:color="auto"/>
                        <w:bottom w:val="none" w:sz="0" w:space="0" w:color="auto"/>
                        <w:right w:val="none" w:sz="0" w:space="0" w:color="auto"/>
                      </w:divBdr>
                    </w:div>
                  </w:divsChild>
                </w:div>
                <w:div w:id="453837914">
                  <w:marLeft w:val="0"/>
                  <w:marRight w:val="0"/>
                  <w:marTop w:val="0"/>
                  <w:marBottom w:val="0"/>
                  <w:divBdr>
                    <w:top w:val="none" w:sz="0" w:space="0" w:color="auto"/>
                    <w:left w:val="none" w:sz="0" w:space="0" w:color="auto"/>
                    <w:bottom w:val="none" w:sz="0" w:space="0" w:color="auto"/>
                    <w:right w:val="none" w:sz="0" w:space="0" w:color="auto"/>
                  </w:divBdr>
                  <w:divsChild>
                    <w:div w:id="1934240755">
                      <w:marLeft w:val="0"/>
                      <w:marRight w:val="0"/>
                      <w:marTop w:val="0"/>
                      <w:marBottom w:val="0"/>
                      <w:divBdr>
                        <w:top w:val="none" w:sz="0" w:space="0" w:color="auto"/>
                        <w:left w:val="none" w:sz="0" w:space="0" w:color="auto"/>
                        <w:bottom w:val="none" w:sz="0" w:space="0" w:color="auto"/>
                        <w:right w:val="none" w:sz="0" w:space="0" w:color="auto"/>
                      </w:divBdr>
                    </w:div>
                  </w:divsChild>
                </w:div>
                <w:div w:id="479200012">
                  <w:marLeft w:val="0"/>
                  <w:marRight w:val="0"/>
                  <w:marTop w:val="0"/>
                  <w:marBottom w:val="0"/>
                  <w:divBdr>
                    <w:top w:val="none" w:sz="0" w:space="0" w:color="auto"/>
                    <w:left w:val="none" w:sz="0" w:space="0" w:color="auto"/>
                    <w:bottom w:val="none" w:sz="0" w:space="0" w:color="auto"/>
                    <w:right w:val="none" w:sz="0" w:space="0" w:color="auto"/>
                  </w:divBdr>
                  <w:divsChild>
                    <w:div w:id="365255203">
                      <w:marLeft w:val="0"/>
                      <w:marRight w:val="0"/>
                      <w:marTop w:val="0"/>
                      <w:marBottom w:val="0"/>
                      <w:divBdr>
                        <w:top w:val="none" w:sz="0" w:space="0" w:color="auto"/>
                        <w:left w:val="none" w:sz="0" w:space="0" w:color="auto"/>
                        <w:bottom w:val="none" w:sz="0" w:space="0" w:color="auto"/>
                        <w:right w:val="none" w:sz="0" w:space="0" w:color="auto"/>
                      </w:divBdr>
                    </w:div>
                  </w:divsChild>
                </w:div>
                <w:div w:id="490759179">
                  <w:marLeft w:val="0"/>
                  <w:marRight w:val="0"/>
                  <w:marTop w:val="0"/>
                  <w:marBottom w:val="0"/>
                  <w:divBdr>
                    <w:top w:val="none" w:sz="0" w:space="0" w:color="auto"/>
                    <w:left w:val="none" w:sz="0" w:space="0" w:color="auto"/>
                    <w:bottom w:val="none" w:sz="0" w:space="0" w:color="auto"/>
                    <w:right w:val="none" w:sz="0" w:space="0" w:color="auto"/>
                  </w:divBdr>
                  <w:divsChild>
                    <w:div w:id="1981225529">
                      <w:marLeft w:val="0"/>
                      <w:marRight w:val="0"/>
                      <w:marTop w:val="0"/>
                      <w:marBottom w:val="0"/>
                      <w:divBdr>
                        <w:top w:val="none" w:sz="0" w:space="0" w:color="auto"/>
                        <w:left w:val="none" w:sz="0" w:space="0" w:color="auto"/>
                        <w:bottom w:val="none" w:sz="0" w:space="0" w:color="auto"/>
                        <w:right w:val="none" w:sz="0" w:space="0" w:color="auto"/>
                      </w:divBdr>
                    </w:div>
                  </w:divsChild>
                </w:div>
                <w:div w:id="493256437">
                  <w:marLeft w:val="0"/>
                  <w:marRight w:val="0"/>
                  <w:marTop w:val="0"/>
                  <w:marBottom w:val="0"/>
                  <w:divBdr>
                    <w:top w:val="none" w:sz="0" w:space="0" w:color="auto"/>
                    <w:left w:val="none" w:sz="0" w:space="0" w:color="auto"/>
                    <w:bottom w:val="none" w:sz="0" w:space="0" w:color="auto"/>
                    <w:right w:val="none" w:sz="0" w:space="0" w:color="auto"/>
                  </w:divBdr>
                  <w:divsChild>
                    <w:div w:id="1523283123">
                      <w:marLeft w:val="0"/>
                      <w:marRight w:val="0"/>
                      <w:marTop w:val="0"/>
                      <w:marBottom w:val="0"/>
                      <w:divBdr>
                        <w:top w:val="none" w:sz="0" w:space="0" w:color="auto"/>
                        <w:left w:val="none" w:sz="0" w:space="0" w:color="auto"/>
                        <w:bottom w:val="none" w:sz="0" w:space="0" w:color="auto"/>
                        <w:right w:val="none" w:sz="0" w:space="0" w:color="auto"/>
                      </w:divBdr>
                    </w:div>
                  </w:divsChild>
                </w:div>
                <w:div w:id="505024201">
                  <w:marLeft w:val="0"/>
                  <w:marRight w:val="0"/>
                  <w:marTop w:val="0"/>
                  <w:marBottom w:val="0"/>
                  <w:divBdr>
                    <w:top w:val="none" w:sz="0" w:space="0" w:color="auto"/>
                    <w:left w:val="none" w:sz="0" w:space="0" w:color="auto"/>
                    <w:bottom w:val="none" w:sz="0" w:space="0" w:color="auto"/>
                    <w:right w:val="none" w:sz="0" w:space="0" w:color="auto"/>
                  </w:divBdr>
                  <w:divsChild>
                    <w:div w:id="1046300517">
                      <w:marLeft w:val="0"/>
                      <w:marRight w:val="0"/>
                      <w:marTop w:val="0"/>
                      <w:marBottom w:val="0"/>
                      <w:divBdr>
                        <w:top w:val="none" w:sz="0" w:space="0" w:color="auto"/>
                        <w:left w:val="none" w:sz="0" w:space="0" w:color="auto"/>
                        <w:bottom w:val="none" w:sz="0" w:space="0" w:color="auto"/>
                        <w:right w:val="none" w:sz="0" w:space="0" w:color="auto"/>
                      </w:divBdr>
                    </w:div>
                  </w:divsChild>
                </w:div>
                <w:div w:id="510490708">
                  <w:marLeft w:val="0"/>
                  <w:marRight w:val="0"/>
                  <w:marTop w:val="0"/>
                  <w:marBottom w:val="0"/>
                  <w:divBdr>
                    <w:top w:val="none" w:sz="0" w:space="0" w:color="auto"/>
                    <w:left w:val="none" w:sz="0" w:space="0" w:color="auto"/>
                    <w:bottom w:val="none" w:sz="0" w:space="0" w:color="auto"/>
                    <w:right w:val="none" w:sz="0" w:space="0" w:color="auto"/>
                  </w:divBdr>
                  <w:divsChild>
                    <w:div w:id="1055396079">
                      <w:marLeft w:val="0"/>
                      <w:marRight w:val="0"/>
                      <w:marTop w:val="0"/>
                      <w:marBottom w:val="0"/>
                      <w:divBdr>
                        <w:top w:val="none" w:sz="0" w:space="0" w:color="auto"/>
                        <w:left w:val="none" w:sz="0" w:space="0" w:color="auto"/>
                        <w:bottom w:val="none" w:sz="0" w:space="0" w:color="auto"/>
                        <w:right w:val="none" w:sz="0" w:space="0" w:color="auto"/>
                      </w:divBdr>
                    </w:div>
                  </w:divsChild>
                </w:div>
                <w:div w:id="516239393">
                  <w:marLeft w:val="0"/>
                  <w:marRight w:val="0"/>
                  <w:marTop w:val="0"/>
                  <w:marBottom w:val="0"/>
                  <w:divBdr>
                    <w:top w:val="none" w:sz="0" w:space="0" w:color="auto"/>
                    <w:left w:val="none" w:sz="0" w:space="0" w:color="auto"/>
                    <w:bottom w:val="none" w:sz="0" w:space="0" w:color="auto"/>
                    <w:right w:val="none" w:sz="0" w:space="0" w:color="auto"/>
                  </w:divBdr>
                  <w:divsChild>
                    <w:div w:id="1426730872">
                      <w:marLeft w:val="0"/>
                      <w:marRight w:val="0"/>
                      <w:marTop w:val="0"/>
                      <w:marBottom w:val="0"/>
                      <w:divBdr>
                        <w:top w:val="none" w:sz="0" w:space="0" w:color="auto"/>
                        <w:left w:val="none" w:sz="0" w:space="0" w:color="auto"/>
                        <w:bottom w:val="none" w:sz="0" w:space="0" w:color="auto"/>
                        <w:right w:val="none" w:sz="0" w:space="0" w:color="auto"/>
                      </w:divBdr>
                    </w:div>
                  </w:divsChild>
                </w:div>
                <w:div w:id="517933711">
                  <w:marLeft w:val="0"/>
                  <w:marRight w:val="0"/>
                  <w:marTop w:val="0"/>
                  <w:marBottom w:val="0"/>
                  <w:divBdr>
                    <w:top w:val="none" w:sz="0" w:space="0" w:color="auto"/>
                    <w:left w:val="none" w:sz="0" w:space="0" w:color="auto"/>
                    <w:bottom w:val="none" w:sz="0" w:space="0" w:color="auto"/>
                    <w:right w:val="none" w:sz="0" w:space="0" w:color="auto"/>
                  </w:divBdr>
                  <w:divsChild>
                    <w:div w:id="502091402">
                      <w:marLeft w:val="0"/>
                      <w:marRight w:val="0"/>
                      <w:marTop w:val="0"/>
                      <w:marBottom w:val="0"/>
                      <w:divBdr>
                        <w:top w:val="none" w:sz="0" w:space="0" w:color="auto"/>
                        <w:left w:val="none" w:sz="0" w:space="0" w:color="auto"/>
                        <w:bottom w:val="none" w:sz="0" w:space="0" w:color="auto"/>
                        <w:right w:val="none" w:sz="0" w:space="0" w:color="auto"/>
                      </w:divBdr>
                    </w:div>
                  </w:divsChild>
                </w:div>
                <w:div w:id="518665178">
                  <w:marLeft w:val="0"/>
                  <w:marRight w:val="0"/>
                  <w:marTop w:val="0"/>
                  <w:marBottom w:val="0"/>
                  <w:divBdr>
                    <w:top w:val="none" w:sz="0" w:space="0" w:color="auto"/>
                    <w:left w:val="none" w:sz="0" w:space="0" w:color="auto"/>
                    <w:bottom w:val="none" w:sz="0" w:space="0" w:color="auto"/>
                    <w:right w:val="none" w:sz="0" w:space="0" w:color="auto"/>
                  </w:divBdr>
                  <w:divsChild>
                    <w:div w:id="1745058201">
                      <w:marLeft w:val="0"/>
                      <w:marRight w:val="0"/>
                      <w:marTop w:val="0"/>
                      <w:marBottom w:val="0"/>
                      <w:divBdr>
                        <w:top w:val="none" w:sz="0" w:space="0" w:color="auto"/>
                        <w:left w:val="none" w:sz="0" w:space="0" w:color="auto"/>
                        <w:bottom w:val="none" w:sz="0" w:space="0" w:color="auto"/>
                        <w:right w:val="none" w:sz="0" w:space="0" w:color="auto"/>
                      </w:divBdr>
                    </w:div>
                  </w:divsChild>
                </w:div>
                <w:div w:id="528880241">
                  <w:marLeft w:val="0"/>
                  <w:marRight w:val="0"/>
                  <w:marTop w:val="0"/>
                  <w:marBottom w:val="0"/>
                  <w:divBdr>
                    <w:top w:val="none" w:sz="0" w:space="0" w:color="auto"/>
                    <w:left w:val="none" w:sz="0" w:space="0" w:color="auto"/>
                    <w:bottom w:val="none" w:sz="0" w:space="0" w:color="auto"/>
                    <w:right w:val="none" w:sz="0" w:space="0" w:color="auto"/>
                  </w:divBdr>
                  <w:divsChild>
                    <w:div w:id="1527793703">
                      <w:marLeft w:val="0"/>
                      <w:marRight w:val="0"/>
                      <w:marTop w:val="0"/>
                      <w:marBottom w:val="0"/>
                      <w:divBdr>
                        <w:top w:val="none" w:sz="0" w:space="0" w:color="auto"/>
                        <w:left w:val="none" w:sz="0" w:space="0" w:color="auto"/>
                        <w:bottom w:val="none" w:sz="0" w:space="0" w:color="auto"/>
                        <w:right w:val="none" w:sz="0" w:space="0" w:color="auto"/>
                      </w:divBdr>
                    </w:div>
                  </w:divsChild>
                </w:div>
                <w:div w:id="533273772">
                  <w:marLeft w:val="0"/>
                  <w:marRight w:val="0"/>
                  <w:marTop w:val="0"/>
                  <w:marBottom w:val="0"/>
                  <w:divBdr>
                    <w:top w:val="none" w:sz="0" w:space="0" w:color="auto"/>
                    <w:left w:val="none" w:sz="0" w:space="0" w:color="auto"/>
                    <w:bottom w:val="none" w:sz="0" w:space="0" w:color="auto"/>
                    <w:right w:val="none" w:sz="0" w:space="0" w:color="auto"/>
                  </w:divBdr>
                  <w:divsChild>
                    <w:div w:id="1572619576">
                      <w:marLeft w:val="0"/>
                      <w:marRight w:val="0"/>
                      <w:marTop w:val="0"/>
                      <w:marBottom w:val="0"/>
                      <w:divBdr>
                        <w:top w:val="none" w:sz="0" w:space="0" w:color="auto"/>
                        <w:left w:val="none" w:sz="0" w:space="0" w:color="auto"/>
                        <w:bottom w:val="none" w:sz="0" w:space="0" w:color="auto"/>
                        <w:right w:val="none" w:sz="0" w:space="0" w:color="auto"/>
                      </w:divBdr>
                    </w:div>
                  </w:divsChild>
                </w:div>
                <w:div w:id="540438966">
                  <w:marLeft w:val="0"/>
                  <w:marRight w:val="0"/>
                  <w:marTop w:val="0"/>
                  <w:marBottom w:val="0"/>
                  <w:divBdr>
                    <w:top w:val="none" w:sz="0" w:space="0" w:color="auto"/>
                    <w:left w:val="none" w:sz="0" w:space="0" w:color="auto"/>
                    <w:bottom w:val="none" w:sz="0" w:space="0" w:color="auto"/>
                    <w:right w:val="none" w:sz="0" w:space="0" w:color="auto"/>
                  </w:divBdr>
                  <w:divsChild>
                    <w:div w:id="692727342">
                      <w:marLeft w:val="0"/>
                      <w:marRight w:val="0"/>
                      <w:marTop w:val="0"/>
                      <w:marBottom w:val="0"/>
                      <w:divBdr>
                        <w:top w:val="none" w:sz="0" w:space="0" w:color="auto"/>
                        <w:left w:val="none" w:sz="0" w:space="0" w:color="auto"/>
                        <w:bottom w:val="none" w:sz="0" w:space="0" w:color="auto"/>
                        <w:right w:val="none" w:sz="0" w:space="0" w:color="auto"/>
                      </w:divBdr>
                    </w:div>
                  </w:divsChild>
                </w:div>
                <w:div w:id="581641275">
                  <w:marLeft w:val="0"/>
                  <w:marRight w:val="0"/>
                  <w:marTop w:val="0"/>
                  <w:marBottom w:val="0"/>
                  <w:divBdr>
                    <w:top w:val="none" w:sz="0" w:space="0" w:color="auto"/>
                    <w:left w:val="none" w:sz="0" w:space="0" w:color="auto"/>
                    <w:bottom w:val="none" w:sz="0" w:space="0" w:color="auto"/>
                    <w:right w:val="none" w:sz="0" w:space="0" w:color="auto"/>
                  </w:divBdr>
                  <w:divsChild>
                    <w:div w:id="1884174738">
                      <w:marLeft w:val="0"/>
                      <w:marRight w:val="0"/>
                      <w:marTop w:val="0"/>
                      <w:marBottom w:val="0"/>
                      <w:divBdr>
                        <w:top w:val="none" w:sz="0" w:space="0" w:color="auto"/>
                        <w:left w:val="none" w:sz="0" w:space="0" w:color="auto"/>
                        <w:bottom w:val="none" w:sz="0" w:space="0" w:color="auto"/>
                        <w:right w:val="none" w:sz="0" w:space="0" w:color="auto"/>
                      </w:divBdr>
                    </w:div>
                  </w:divsChild>
                </w:div>
                <w:div w:id="601761227">
                  <w:marLeft w:val="0"/>
                  <w:marRight w:val="0"/>
                  <w:marTop w:val="0"/>
                  <w:marBottom w:val="0"/>
                  <w:divBdr>
                    <w:top w:val="none" w:sz="0" w:space="0" w:color="auto"/>
                    <w:left w:val="none" w:sz="0" w:space="0" w:color="auto"/>
                    <w:bottom w:val="none" w:sz="0" w:space="0" w:color="auto"/>
                    <w:right w:val="none" w:sz="0" w:space="0" w:color="auto"/>
                  </w:divBdr>
                  <w:divsChild>
                    <w:div w:id="1746756636">
                      <w:marLeft w:val="0"/>
                      <w:marRight w:val="0"/>
                      <w:marTop w:val="0"/>
                      <w:marBottom w:val="0"/>
                      <w:divBdr>
                        <w:top w:val="none" w:sz="0" w:space="0" w:color="auto"/>
                        <w:left w:val="none" w:sz="0" w:space="0" w:color="auto"/>
                        <w:bottom w:val="none" w:sz="0" w:space="0" w:color="auto"/>
                        <w:right w:val="none" w:sz="0" w:space="0" w:color="auto"/>
                      </w:divBdr>
                    </w:div>
                  </w:divsChild>
                </w:div>
                <w:div w:id="634912785">
                  <w:marLeft w:val="0"/>
                  <w:marRight w:val="0"/>
                  <w:marTop w:val="0"/>
                  <w:marBottom w:val="0"/>
                  <w:divBdr>
                    <w:top w:val="none" w:sz="0" w:space="0" w:color="auto"/>
                    <w:left w:val="none" w:sz="0" w:space="0" w:color="auto"/>
                    <w:bottom w:val="none" w:sz="0" w:space="0" w:color="auto"/>
                    <w:right w:val="none" w:sz="0" w:space="0" w:color="auto"/>
                  </w:divBdr>
                  <w:divsChild>
                    <w:div w:id="1689259293">
                      <w:marLeft w:val="0"/>
                      <w:marRight w:val="0"/>
                      <w:marTop w:val="0"/>
                      <w:marBottom w:val="0"/>
                      <w:divBdr>
                        <w:top w:val="none" w:sz="0" w:space="0" w:color="auto"/>
                        <w:left w:val="none" w:sz="0" w:space="0" w:color="auto"/>
                        <w:bottom w:val="none" w:sz="0" w:space="0" w:color="auto"/>
                        <w:right w:val="none" w:sz="0" w:space="0" w:color="auto"/>
                      </w:divBdr>
                    </w:div>
                  </w:divsChild>
                </w:div>
                <w:div w:id="635792182">
                  <w:marLeft w:val="0"/>
                  <w:marRight w:val="0"/>
                  <w:marTop w:val="0"/>
                  <w:marBottom w:val="0"/>
                  <w:divBdr>
                    <w:top w:val="none" w:sz="0" w:space="0" w:color="auto"/>
                    <w:left w:val="none" w:sz="0" w:space="0" w:color="auto"/>
                    <w:bottom w:val="none" w:sz="0" w:space="0" w:color="auto"/>
                    <w:right w:val="none" w:sz="0" w:space="0" w:color="auto"/>
                  </w:divBdr>
                  <w:divsChild>
                    <w:div w:id="1262839009">
                      <w:marLeft w:val="0"/>
                      <w:marRight w:val="0"/>
                      <w:marTop w:val="0"/>
                      <w:marBottom w:val="0"/>
                      <w:divBdr>
                        <w:top w:val="none" w:sz="0" w:space="0" w:color="auto"/>
                        <w:left w:val="none" w:sz="0" w:space="0" w:color="auto"/>
                        <w:bottom w:val="none" w:sz="0" w:space="0" w:color="auto"/>
                        <w:right w:val="none" w:sz="0" w:space="0" w:color="auto"/>
                      </w:divBdr>
                    </w:div>
                  </w:divsChild>
                </w:div>
                <w:div w:id="645008941">
                  <w:marLeft w:val="0"/>
                  <w:marRight w:val="0"/>
                  <w:marTop w:val="0"/>
                  <w:marBottom w:val="0"/>
                  <w:divBdr>
                    <w:top w:val="none" w:sz="0" w:space="0" w:color="auto"/>
                    <w:left w:val="none" w:sz="0" w:space="0" w:color="auto"/>
                    <w:bottom w:val="none" w:sz="0" w:space="0" w:color="auto"/>
                    <w:right w:val="none" w:sz="0" w:space="0" w:color="auto"/>
                  </w:divBdr>
                  <w:divsChild>
                    <w:div w:id="1842546503">
                      <w:marLeft w:val="0"/>
                      <w:marRight w:val="0"/>
                      <w:marTop w:val="0"/>
                      <w:marBottom w:val="0"/>
                      <w:divBdr>
                        <w:top w:val="none" w:sz="0" w:space="0" w:color="auto"/>
                        <w:left w:val="none" w:sz="0" w:space="0" w:color="auto"/>
                        <w:bottom w:val="none" w:sz="0" w:space="0" w:color="auto"/>
                        <w:right w:val="none" w:sz="0" w:space="0" w:color="auto"/>
                      </w:divBdr>
                    </w:div>
                  </w:divsChild>
                </w:div>
                <w:div w:id="655719608">
                  <w:marLeft w:val="0"/>
                  <w:marRight w:val="0"/>
                  <w:marTop w:val="0"/>
                  <w:marBottom w:val="0"/>
                  <w:divBdr>
                    <w:top w:val="none" w:sz="0" w:space="0" w:color="auto"/>
                    <w:left w:val="none" w:sz="0" w:space="0" w:color="auto"/>
                    <w:bottom w:val="none" w:sz="0" w:space="0" w:color="auto"/>
                    <w:right w:val="none" w:sz="0" w:space="0" w:color="auto"/>
                  </w:divBdr>
                  <w:divsChild>
                    <w:div w:id="1235118088">
                      <w:marLeft w:val="0"/>
                      <w:marRight w:val="0"/>
                      <w:marTop w:val="0"/>
                      <w:marBottom w:val="0"/>
                      <w:divBdr>
                        <w:top w:val="none" w:sz="0" w:space="0" w:color="auto"/>
                        <w:left w:val="none" w:sz="0" w:space="0" w:color="auto"/>
                        <w:bottom w:val="none" w:sz="0" w:space="0" w:color="auto"/>
                        <w:right w:val="none" w:sz="0" w:space="0" w:color="auto"/>
                      </w:divBdr>
                    </w:div>
                  </w:divsChild>
                </w:div>
                <w:div w:id="688413367">
                  <w:marLeft w:val="0"/>
                  <w:marRight w:val="0"/>
                  <w:marTop w:val="0"/>
                  <w:marBottom w:val="0"/>
                  <w:divBdr>
                    <w:top w:val="none" w:sz="0" w:space="0" w:color="auto"/>
                    <w:left w:val="none" w:sz="0" w:space="0" w:color="auto"/>
                    <w:bottom w:val="none" w:sz="0" w:space="0" w:color="auto"/>
                    <w:right w:val="none" w:sz="0" w:space="0" w:color="auto"/>
                  </w:divBdr>
                  <w:divsChild>
                    <w:div w:id="1566792851">
                      <w:marLeft w:val="0"/>
                      <w:marRight w:val="0"/>
                      <w:marTop w:val="0"/>
                      <w:marBottom w:val="0"/>
                      <w:divBdr>
                        <w:top w:val="none" w:sz="0" w:space="0" w:color="auto"/>
                        <w:left w:val="none" w:sz="0" w:space="0" w:color="auto"/>
                        <w:bottom w:val="none" w:sz="0" w:space="0" w:color="auto"/>
                        <w:right w:val="none" w:sz="0" w:space="0" w:color="auto"/>
                      </w:divBdr>
                    </w:div>
                  </w:divsChild>
                </w:div>
                <w:div w:id="703746817">
                  <w:marLeft w:val="0"/>
                  <w:marRight w:val="0"/>
                  <w:marTop w:val="0"/>
                  <w:marBottom w:val="0"/>
                  <w:divBdr>
                    <w:top w:val="none" w:sz="0" w:space="0" w:color="auto"/>
                    <w:left w:val="none" w:sz="0" w:space="0" w:color="auto"/>
                    <w:bottom w:val="none" w:sz="0" w:space="0" w:color="auto"/>
                    <w:right w:val="none" w:sz="0" w:space="0" w:color="auto"/>
                  </w:divBdr>
                  <w:divsChild>
                    <w:div w:id="611594982">
                      <w:marLeft w:val="0"/>
                      <w:marRight w:val="0"/>
                      <w:marTop w:val="0"/>
                      <w:marBottom w:val="0"/>
                      <w:divBdr>
                        <w:top w:val="none" w:sz="0" w:space="0" w:color="auto"/>
                        <w:left w:val="none" w:sz="0" w:space="0" w:color="auto"/>
                        <w:bottom w:val="none" w:sz="0" w:space="0" w:color="auto"/>
                        <w:right w:val="none" w:sz="0" w:space="0" w:color="auto"/>
                      </w:divBdr>
                    </w:div>
                  </w:divsChild>
                </w:div>
                <w:div w:id="706610938">
                  <w:marLeft w:val="0"/>
                  <w:marRight w:val="0"/>
                  <w:marTop w:val="0"/>
                  <w:marBottom w:val="0"/>
                  <w:divBdr>
                    <w:top w:val="none" w:sz="0" w:space="0" w:color="auto"/>
                    <w:left w:val="none" w:sz="0" w:space="0" w:color="auto"/>
                    <w:bottom w:val="none" w:sz="0" w:space="0" w:color="auto"/>
                    <w:right w:val="none" w:sz="0" w:space="0" w:color="auto"/>
                  </w:divBdr>
                  <w:divsChild>
                    <w:div w:id="1135754832">
                      <w:marLeft w:val="0"/>
                      <w:marRight w:val="0"/>
                      <w:marTop w:val="0"/>
                      <w:marBottom w:val="0"/>
                      <w:divBdr>
                        <w:top w:val="none" w:sz="0" w:space="0" w:color="auto"/>
                        <w:left w:val="none" w:sz="0" w:space="0" w:color="auto"/>
                        <w:bottom w:val="none" w:sz="0" w:space="0" w:color="auto"/>
                        <w:right w:val="none" w:sz="0" w:space="0" w:color="auto"/>
                      </w:divBdr>
                    </w:div>
                  </w:divsChild>
                </w:div>
                <w:div w:id="710423101">
                  <w:marLeft w:val="0"/>
                  <w:marRight w:val="0"/>
                  <w:marTop w:val="0"/>
                  <w:marBottom w:val="0"/>
                  <w:divBdr>
                    <w:top w:val="none" w:sz="0" w:space="0" w:color="auto"/>
                    <w:left w:val="none" w:sz="0" w:space="0" w:color="auto"/>
                    <w:bottom w:val="none" w:sz="0" w:space="0" w:color="auto"/>
                    <w:right w:val="none" w:sz="0" w:space="0" w:color="auto"/>
                  </w:divBdr>
                  <w:divsChild>
                    <w:div w:id="533542914">
                      <w:marLeft w:val="0"/>
                      <w:marRight w:val="0"/>
                      <w:marTop w:val="0"/>
                      <w:marBottom w:val="0"/>
                      <w:divBdr>
                        <w:top w:val="none" w:sz="0" w:space="0" w:color="auto"/>
                        <w:left w:val="none" w:sz="0" w:space="0" w:color="auto"/>
                        <w:bottom w:val="none" w:sz="0" w:space="0" w:color="auto"/>
                        <w:right w:val="none" w:sz="0" w:space="0" w:color="auto"/>
                      </w:divBdr>
                    </w:div>
                  </w:divsChild>
                </w:div>
                <w:div w:id="751900129">
                  <w:marLeft w:val="0"/>
                  <w:marRight w:val="0"/>
                  <w:marTop w:val="0"/>
                  <w:marBottom w:val="0"/>
                  <w:divBdr>
                    <w:top w:val="none" w:sz="0" w:space="0" w:color="auto"/>
                    <w:left w:val="none" w:sz="0" w:space="0" w:color="auto"/>
                    <w:bottom w:val="none" w:sz="0" w:space="0" w:color="auto"/>
                    <w:right w:val="none" w:sz="0" w:space="0" w:color="auto"/>
                  </w:divBdr>
                  <w:divsChild>
                    <w:div w:id="404110905">
                      <w:marLeft w:val="0"/>
                      <w:marRight w:val="0"/>
                      <w:marTop w:val="0"/>
                      <w:marBottom w:val="0"/>
                      <w:divBdr>
                        <w:top w:val="none" w:sz="0" w:space="0" w:color="auto"/>
                        <w:left w:val="none" w:sz="0" w:space="0" w:color="auto"/>
                        <w:bottom w:val="none" w:sz="0" w:space="0" w:color="auto"/>
                        <w:right w:val="none" w:sz="0" w:space="0" w:color="auto"/>
                      </w:divBdr>
                    </w:div>
                  </w:divsChild>
                </w:div>
                <w:div w:id="789973635">
                  <w:marLeft w:val="0"/>
                  <w:marRight w:val="0"/>
                  <w:marTop w:val="0"/>
                  <w:marBottom w:val="0"/>
                  <w:divBdr>
                    <w:top w:val="none" w:sz="0" w:space="0" w:color="auto"/>
                    <w:left w:val="none" w:sz="0" w:space="0" w:color="auto"/>
                    <w:bottom w:val="none" w:sz="0" w:space="0" w:color="auto"/>
                    <w:right w:val="none" w:sz="0" w:space="0" w:color="auto"/>
                  </w:divBdr>
                  <w:divsChild>
                    <w:div w:id="1556743343">
                      <w:marLeft w:val="0"/>
                      <w:marRight w:val="0"/>
                      <w:marTop w:val="0"/>
                      <w:marBottom w:val="0"/>
                      <w:divBdr>
                        <w:top w:val="none" w:sz="0" w:space="0" w:color="auto"/>
                        <w:left w:val="none" w:sz="0" w:space="0" w:color="auto"/>
                        <w:bottom w:val="none" w:sz="0" w:space="0" w:color="auto"/>
                        <w:right w:val="none" w:sz="0" w:space="0" w:color="auto"/>
                      </w:divBdr>
                    </w:div>
                  </w:divsChild>
                </w:div>
                <w:div w:id="792334561">
                  <w:marLeft w:val="0"/>
                  <w:marRight w:val="0"/>
                  <w:marTop w:val="0"/>
                  <w:marBottom w:val="0"/>
                  <w:divBdr>
                    <w:top w:val="none" w:sz="0" w:space="0" w:color="auto"/>
                    <w:left w:val="none" w:sz="0" w:space="0" w:color="auto"/>
                    <w:bottom w:val="none" w:sz="0" w:space="0" w:color="auto"/>
                    <w:right w:val="none" w:sz="0" w:space="0" w:color="auto"/>
                  </w:divBdr>
                  <w:divsChild>
                    <w:div w:id="1947342504">
                      <w:marLeft w:val="0"/>
                      <w:marRight w:val="0"/>
                      <w:marTop w:val="0"/>
                      <w:marBottom w:val="0"/>
                      <w:divBdr>
                        <w:top w:val="none" w:sz="0" w:space="0" w:color="auto"/>
                        <w:left w:val="none" w:sz="0" w:space="0" w:color="auto"/>
                        <w:bottom w:val="none" w:sz="0" w:space="0" w:color="auto"/>
                        <w:right w:val="none" w:sz="0" w:space="0" w:color="auto"/>
                      </w:divBdr>
                    </w:div>
                  </w:divsChild>
                </w:div>
                <w:div w:id="800920502">
                  <w:marLeft w:val="0"/>
                  <w:marRight w:val="0"/>
                  <w:marTop w:val="0"/>
                  <w:marBottom w:val="0"/>
                  <w:divBdr>
                    <w:top w:val="none" w:sz="0" w:space="0" w:color="auto"/>
                    <w:left w:val="none" w:sz="0" w:space="0" w:color="auto"/>
                    <w:bottom w:val="none" w:sz="0" w:space="0" w:color="auto"/>
                    <w:right w:val="none" w:sz="0" w:space="0" w:color="auto"/>
                  </w:divBdr>
                  <w:divsChild>
                    <w:div w:id="2124228348">
                      <w:marLeft w:val="0"/>
                      <w:marRight w:val="0"/>
                      <w:marTop w:val="0"/>
                      <w:marBottom w:val="0"/>
                      <w:divBdr>
                        <w:top w:val="none" w:sz="0" w:space="0" w:color="auto"/>
                        <w:left w:val="none" w:sz="0" w:space="0" w:color="auto"/>
                        <w:bottom w:val="none" w:sz="0" w:space="0" w:color="auto"/>
                        <w:right w:val="none" w:sz="0" w:space="0" w:color="auto"/>
                      </w:divBdr>
                    </w:div>
                  </w:divsChild>
                </w:div>
                <w:div w:id="807163207">
                  <w:marLeft w:val="0"/>
                  <w:marRight w:val="0"/>
                  <w:marTop w:val="0"/>
                  <w:marBottom w:val="0"/>
                  <w:divBdr>
                    <w:top w:val="none" w:sz="0" w:space="0" w:color="auto"/>
                    <w:left w:val="none" w:sz="0" w:space="0" w:color="auto"/>
                    <w:bottom w:val="none" w:sz="0" w:space="0" w:color="auto"/>
                    <w:right w:val="none" w:sz="0" w:space="0" w:color="auto"/>
                  </w:divBdr>
                  <w:divsChild>
                    <w:div w:id="340738484">
                      <w:marLeft w:val="0"/>
                      <w:marRight w:val="0"/>
                      <w:marTop w:val="0"/>
                      <w:marBottom w:val="0"/>
                      <w:divBdr>
                        <w:top w:val="none" w:sz="0" w:space="0" w:color="auto"/>
                        <w:left w:val="none" w:sz="0" w:space="0" w:color="auto"/>
                        <w:bottom w:val="none" w:sz="0" w:space="0" w:color="auto"/>
                        <w:right w:val="none" w:sz="0" w:space="0" w:color="auto"/>
                      </w:divBdr>
                    </w:div>
                  </w:divsChild>
                </w:div>
                <w:div w:id="814372420">
                  <w:marLeft w:val="0"/>
                  <w:marRight w:val="0"/>
                  <w:marTop w:val="0"/>
                  <w:marBottom w:val="0"/>
                  <w:divBdr>
                    <w:top w:val="none" w:sz="0" w:space="0" w:color="auto"/>
                    <w:left w:val="none" w:sz="0" w:space="0" w:color="auto"/>
                    <w:bottom w:val="none" w:sz="0" w:space="0" w:color="auto"/>
                    <w:right w:val="none" w:sz="0" w:space="0" w:color="auto"/>
                  </w:divBdr>
                  <w:divsChild>
                    <w:div w:id="1812022221">
                      <w:marLeft w:val="0"/>
                      <w:marRight w:val="0"/>
                      <w:marTop w:val="0"/>
                      <w:marBottom w:val="0"/>
                      <w:divBdr>
                        <w:top w:val="none" w:sz="0" w:space="0" w:color="auto"/>
                        <w:left w:val="none" w:sz="0" w:space="0" w:color="auto"/>
                        <w:bottom w:val="none" w:sz="0" w:space="0" w:color="auto"/>
                        <w:right w:val="none" w:sz="0" w:space="0" w:color="auto"/>
                      </w:divBdr>
                    </w:div>
                  </w:divsChild>
                </w:div>
                <w:div w:id="826089185">
                  <w:marLeft w:val="0"/>
                  <w:marRight w:val="0"/>
                  <w:marTop w:val="0"/>
                  <w:marBottom w:val="0"/>
                  <w:divBdr>
                    <w:top w:val="none" w:sz="0" w:space="0" w:color="auto"/>
                    <w:left w:val="none" w:sz="0" w:space="0" w:color="auto"/>
                    <w:bottom w:val="none" w:sz="0" w:space="0" w:color="auto"/>
                    <w:right w:val="none" w:sz="0" w:space="0" w:color="auto"/>
                  </w:divBdr>
                  <w:divsChild>
                    <w:div w:id="1490748461">
                      <w:marLeft w:val="0"/>
                      <w:marRight w:val="0"/>
                      <w:marTop w:val="0"/>
                      <w:marBottom w:val="0"/>
                      <w:divBdr>
                        <w:top w:val="none" w:sz="0" w:space="0" w:color="auto"/>
                        <w:left w:val="none" w:sz="0" w:space="0" w:color="auto"/>
                        <w:bottom w:val="none" w:sz="0" w:space="0" w:color="auto"/>
                        <w:right w:val="none" w:sz="0" w:space="0" w:color="auto"/>
                      </w:divBdr>
                    </w:div>
                  </w:divsChild>
                </w:div>
                <w:div w:id="831140067">
                  <w:marLeft w:val="0"/>
                  <w:marRight w:val="0"/>
                  <w:marTop w:val="0"/>
                  <w:marBottom w:val="0"/>
                  <w:divBdr>
                    <w:top w:val="none" w:sz="0" w:space="0" w:color="auto"/>
                    <w:left w:val="none" w:sz="0" w:space="0" w:color="auto"/>
                    <w:bottom w:val="none" w:sz="0" w:space="0" w:color="auto"/>
                    <w:right w:val="none" w:sz="0" w:space="0" w:color="auto"/>
                  </w:divBdr>
                  <w:divsChild>
                    <w:div w:id="562641538">
                      <w:marLeft w:val="0"/>
                      <w:marRight w:val="0"/>
                      <w:marTop w:val="0"/>
                      <w:marBottom w:val="0"/>
                      <w:divBdr>
                        <w:top w:val="none" w:sz="0" w:space="0" w:color="auto"/>
                        <w:left w:val="none" w:sz="0" w:space="0" w:color="auto"/>
                        <w:bottom w:val="none" w:sz="0" w:space="0" w:color="auto"/>
                        <w:right w:val="none" w:sz="0" w:space="0" w:color="auto"/>
                      </w:divBdr>
                    </w:div>
                  </w:divsChild>
                </w:div>
                <w:div w:id="837113595">
                  <w:marLeft w:val="0"/>
                  <w:marRight w:val="0"/>
                  <w:marTop w:val="0"/>
                  <w:marBottom w:val="0"/>
                  <w:divBdr>
                    <w:top w:val="none" w:sz="0" w:space="0" w:color="auto"/>
                    <w:left w:val="none" w:sz="0" w:space="0" w:color="auto"/>
                    <w:bottom w:val="none" w:sz="0" w:space="0" w:color="auto"/>
                    <w:right w:val="none" w:sz="0" w:space="0" w:color="auto"/>
                  </w:divBdr>
                  <w:divsChild>
                    <w:div w:id="778337917">
                      <w:marLeft w:val="0"/>
                      <w:marRight w:val="0"/>
                      <w:marTop w:val="0"/>
                      <w:marBottom w:val="0"/>
                      <w:divBdr>
                        <w:top w:val="none" w:sz="0" w:space="0" w:color="auto"/>
                        <w:left w:val="none" w:sz="0" w:space="0" w:color="auto"/>
                        <w:bottom w:val="none" w:sz="0" w:space="0" w:color="auto"/>
                        <w:right w:val="none" w:sz="0" w:space="0" w:color="auto"/>
                      </w:divBdr>
                    </w:div>
                  </w:divsChild>
                </w:div>
                <w:div w:id="840780085">
                  <w:marLeft w:val="0"/>
                  <w:marRight w:val="0"/>
                  <w:marTop w:val="0"/>
                  <w:marBottom w:val="0"/>
                  <w:divBdr>
                    <w:top w:val="none" w:sz="0" w:space="0" w:color="auto"/>
                    <w:left w:val="none" w:sz="0" w:space="0" w:color="auto"/>
                    <w:bottom w:val="none" w:sz="0" w:space="0" w:color="auto"/>
                    <w:right w:val="none" w:sz="0" w:space="0" w:color="auto"/>
                  </w:divBdr>
                  <w:divsChild>
                    <w:div w:id="1019814822">
                      <w:marLeft w:val="0"/>
                      <w:marRight w:val="0"/>
                      <w:marTop w:val="0"/>
                      <w:marBottom w:val="0"/>
                      <w:divBdr>
                        <w:top w:val="none" w:sz="0" w:space="0" w:color="auto"/>
                        <w:left w:val="none" w:sz="0" w:space="0" w:color="auto"/>
                        <w:bottom w:val="none" w:sz="0" w:space="0" w:color="auto"/>
                        <w:right w:val="none" w:sz="0" w:space="0" w:color="auto"/>
                      </w:divBdr>
                    </w:div>
                  </w:divsChild>
                </w:div>
                <w:div w:id="845091564">
                  <w:marLeft w:val="0"/>
                  <w:marRight w:val="0"/>
                  <w:marTop w:val="0"/>
                  <w:marBottom w:val="0"/>
                  <w:divBdr>
                    <w:top w:val="none" w:sz="0" w:space="0" w:color="auto"/>
                    <w:left w:val="none" w:sz="0" w:space="0" w:color="auto"/>
                    <w:bottom w:val="none" w:sz="0" w:space="0" w:color="auto"/>
                    <w:right w:val="none" w:sz="0" w:space="0" w:color="auto"/>
                  </w:divBdr>
                  <w:divsChild>
                    <w:div w:id="1467116683">
                      <w:marLeft w:val="0"/>
                      <w:marRight w:val="0"/>
                      <w:marTop w:val="0"/>
                      <w:marBottom w:val="0"/>
                      <w:divBdr>
                        <w:top w:val="none" w:sz="0" w:space="0" w:color="auto"/>
                        <w:left w:val="none" w:sz="0" w:space="0" w:color="auto"/>
                        <w:bottom w:val="none" w:sz="0" w:space="0" w:color="auto"/>
                        <w:right w:val="none" w:sz="0" w:space="0" w:color="auto"/>
                      </w:divBdr>
                    </w:div>
                  </w:divsChild>
                </w:div>
                <w:div w:id="856387865">
                  <w:marLeft w:val="0"/>
                  <w:marRight w:val="0"/>
                  <w:marTop w:val="0"/>
                  <w:marBottom w:val="0"/>
                  <w:divBdr>
                    <w:top w:val="none" w:sz="0" w:space="0" w:color="auto"/>
                    <w:left w:val="none" w:sz="0" w:space="0" w:color="auto"/>
                    <w:bottom w:val="none" w:sz="0" w:space="0" w:color="auto"/>
                    <w:right w:val="none" w:sz="0" w:space="0" w:color="auto"/>
                  </w:divBdr>
                  <w:divsChild>
                    <w:div w:id="2145736975">
                      <w:marLeft w:val="0"/>
                      <w:marRight w:val="0"/>
                      <w:marTop w:val="0"/>
                      <w:marBottom w:val="0"/>
                      <w:divBdr>
                        <w:top w:val="none" w:sz="0" w:space="0" w:color="auto"/>
                        <w:left w:val="none" w:sz="0" w:space="0" w:color="auto"/>
                        <w:bottom w:val="none" w:sz="0" w:space="0" w:color="auto"/>
                        <w:right w:val="none" w:sz="0" w:space="0" w:color="auto"/>
                      </w:divBdr>
                    </w:div>
                  </w:divsChild>
                </w:div>
                <w:div w:id="885986645">
                  <w:marLeft w:val="0"/>
                  <w:marRight w:val="0"/>
                  <w:marTop w:val="0"/>
                  <w:marBottom w:val="0"/>
                  <w:divBdr>
                    <w:top w:val="none" w:sz="0" w:space="0" w:color="auto"/>
                    <w:left w:val="none" w:sz="0" w:space="0" w:color="auto"/>
                    <w:bottom w:val="none" w:sz="0" w:space="0" w:color="auto"/>
                    <w:right w:val="none" w:sz="0" w:space="0" w:color="auto"/>
                  </w:divBdr>
                  <w:divsChild>
                    <w:div w:id="723607130">
                      <w:marLeft w:val="0"/>
                      <w:marRight w:val="0"/>
                      <w:marTop w:val="0"/>
                      <w:marBottom w:val="0"/>
                      <w:divBdr>
                        <w:top w:val="none" w:sz="0" w:space="0" w:color="auto"/>
                        <w:left w:val="none" w:sz="0" w:space="0" w:color="auto"/>
                        <w:bottom w:val="none" w:sz="0" w:space="0" w:color="auto"/>
                        <w:right w:val="none" w:sz="0" w:space="0" w:color="auto"/>
                      </w:divBdr>
                    </w:div>
                  </w:divsChild>
                </w:div>
                <w:div w:id="889733927">
                  <w:marLeft w:val="0"/>
                  <w:marRight w:val="0"/>
                  <w:marTop w:val="0"/>
                  <w:marBottom w:val="0"/>
                  <w:divBdr>
                    <w:top w:val="none" w:sz="0" w:space="0" w:color="auto"/>
                    <w:left w:val="none" w:sz="0" w:space="0" w:color="auto"/>
                    <w:bottom w:val="none" w:sz="0" w:space="0" w:color="auto"/>
                    <w:right w:val="none" w:sz="0" w:space="0" w:color="auto"/>
                  </w:divBdr>
                  <w:divsChild>
                    <w:div w:id="604192797">
                      <w:marLeft w:val="0"/>
                      <w:marRight w:val="0"/>
                      <w:marTop w:val="0"/>
                      <w:marBottom w:val="0"/>
                      <w:divBdr>
                        <w:top w:val="none" w:sz="0" w:space="0" w:color="auto"/>
                        <w:left w:val="none" w:sz="0" w:space="0" w:color="auto"/>
                        <w:bottom w:val="none" w:sz="0" w:space="0" w:color="auto"/>
                        <w:right w:val="none" w:sz="0" w:space="0" w:color="auto"/>
                      </w:divBdr>
                    </w:div>
                  </w:divsChild>
                </w:div>
                <w:div w:id="918178670">
                  <w:marLeft w:val="0"/>
                  <w:marRight w:val="0"/>
                  <w:marTop w:val="0"/>
                  <w:marBottom w:val="0"/>
                  <w:divBdr>
                    <w:top w:val="none" w:sz="0" w:space="0" w:color="auto"/>
                    <w:left w:val="none" w:sz="0" w:space="0" w:color="auto"/>
                    <w:bottom w:val="none" w:sz="0" w:space="0" w:color="auto"/>
                    <w:right w:val="none" w:sz="0" w:space="0" w:color="auto"/>
                  </w:divBdr>
                  <w:divsChild>
                    <w:div w:id="825785818">
                      <w:marLeft w:val="0"/>
                      <w:marRight w:val="0"/>
                      <w:marTop w:val="0"/>
                      <w:marBottom w:val="0"/>
                      <w:divBdr>
                        <w:top w:val="none" w:sz="0" w:space="0" w:color="auto"/>
                        <w:left w:val="none" w:sz="0" w:space="0" w:color="auto"/>
                        <w:bottom w:val="none" w:sz="0" w:space="0" w:color="auto"/>
                        <w:right w:val="none" w:sz="0" w:space="0" w:color="auto"/>
                      </w:divBdr>
                    </w:div>
                  </w:divsChild>
                </w:div>
                <w:div w:id="928847896">
                  <w:marLeft w:val="0"/>
                  <w:marRight w:val="0"/>
                  <w:marTop w:val="0"/>
                  <w:marBottom w:val="0"/>
                  <w:divBdr>
                    <w:top w:val="none" w:sz="0" w:space="0" w:color="auto"/>
                    <w:left w:val="none" w:sz="0" w:space="0" w:color="auto"/>
                    <w:bottom w:val="none" w:sz="0" w:space="0" w:color="auto"/>
                    <w:right w:val="none" w:sz="0" w:space="0" w:color="auto"/>
                  </w:divBdr>
                  <w:divsChild>
                    <w:div w:id="484590598">
                      <w:marLeft w:val="0"/>
                      <w:marRight w:val="0"/>
                      <w:marTop w:val="0"/>
                      <w:marBottom w:val="0"/>
                      <w:divBdr>
                        <w:top w:val="none" w:sz="0" w:space="0" w:color="auto"/>
                        <w:left w:val="none" w:sz="0" w:space="0" w:color="auto"/>
                        <w:bottom w:val="none" w:sz="0" w:space="0" w:color="auto"/>
                        <w:right w:val="none" w:sz="0" w:space="0" w:color="auto"/>
                      </w:divBdr>
                    </w:div>
                  </w:divsChild>
                </w:div>
                <w:div w:id="930770760">
                  <w:marLeft w:val="0"/>
                  <w:marRight w:val="0"/>
                  <w:marTop w:val="0"/>
                  <w:marBottom w:val="0"/>
                  <w:divBdr>
                    <w:top w:val="none" w:sz="0" w:space="0" w:color="auto"/>
                    <w:left w:val="none" w:sz="0" w:space="0" w:color="auto"/>
                    <w:bottom w:val="none" w:sz="0" w:space="0" w:color="auto"/>
                    <w:right w:val="none" w:sz="0" w:space="0" w:color="auto"/>
                  </w:divBdr>
                  <w:divsChild>
                    <w:div w:id="1837569921">
                      <w:marLeft w:val="0"/>
                      <w:marRight w:val="0"/>
                      <w:marTop w:val="0"/>
                      <w:marBottom w:val="0"/>
                      <w:divBdr>
                        <w:top w:val="none" w:sz="0" w:space="0" w:color="auto"/>
                        <w:left w:val="none" w:sz="0" w:space="0" w:color="auto"/>
                        <w:bottom w:val="none" w:sz="0" w:space="0" w:color="auto"/>
                        <w:right w:val="none" w:sz="0" w:space="0" w:color="auto"/>
                      </w:divBdr>
                    </w:div>
                  </w:divsChild>
                </w:div>
                <w:div w:id="955984977">
                  <w:marLeft w:val="0"/>
                  <w:marRight w:val="0"/>
                  <w:marTop w:val="0"/>
                  <w:marBottom w:val="0"/>
                  <w:divBdr>
                    <w:top w:val="none" w:sz="0" w:space="0" w:color="auto"/>
                    <w:left w:val="none" w:sz="0" w:space="0" w:color="auto"/>
                    <w:bottom w:val="none" w:sz="0" w:space="0" w:color="auto"/>
                    <w:right w:val="none" w:sz="0" w:space="0" w:color="auto"/>
                  </w:divBdr>
                  <w:divsChild>
                    <w:div w:id="673534346">
                      <w:marLeft w:val="0"/>
                      <w:marRight w:val="0"/>
                      <w:marTop w:val="0"/>
                      <w:marBottom w:val="0"/>
                      <w:divBdr>
                        <w:top w:val="none" w:sz="0" w:space="0" w:color="auto"/>
                        <w:left w:val="none" w:sz="0" w:space="0" w:color="auto"/>
                        <w:bottom w:val="none" w:sz="0" w:space="0" w:color="auto"/>
                        <w:right w:val="none" w:sz="0" w:space="0" w:color="auto"/>
                      </w:divBdr>
                    </w:div>
                  </w:divsChild>
                </w:div>
                <w:div w:id="965742071">
                  <w:marLeft w:val="0"/>
                  <w:marRight w:val="0"/>
                  <w:marTop w:val="0"/>
                  <w:marBottom w:val="0"/>
                  <w:divBdr>
                    <w:top w:val="none" w:sz="0" w:space="0" w:color="auto"/>
                    <w:left w:val="none" w:sz="0" w:space="0" w:color="auto"/>
                    <w:bottom w:val="none" w:sz="0" w:space="0" w:color="auto"/>
                    <w:right w:val="none" w:sz="0" w:space="0" w:color="auto"/>
                  </w:divBdr>
                  <w:divsChild>
                    <w:div w:id="627664267">
                      <w:marLeft w:val="0"/>
                      <w:marRight w:val="0"/>
                      <w:marTop w:val="0"/>
                      <w:marBottom w:val="0"/>
                      <w:divBdr>
                        <w:top w:val="none" w:sz="0" w:space="0" w:color="auto"/>
                        <w:left w:val="none" w:sz="0" w:space="0" w:color="auto"/>
                        <w:bottom w:val="none" w:sz="0" w:space="0" w:color="auto"/>
                        <w:right w:val="none" w:sz="0" w:space="0" w:color="auto"/>
                      </w:divBdr>
                    </w:div>
                  </w:divsChild>
                </w:div>
                <w:div w:id="967318288">
                  <w:marLeft w:val="0"/>
                  <w:marRight w:val="0"/>
                  <w:marTop w:val="0"/>
                  <w:marBottom w:val="0"/>
                  <w:divBdr>
                    <w:top w:val="none" w:sz="0" w:space="0" w:color="auto"/>
                    <w:left w:val="none" w:sz="0" w:space="0" w:color="auto"/>
                    <w:bottom w:val="none" w:sz="0" w:space="0" w:color="auto"/>
                    <w:right w:val="none" w:sz="0" w:space="0" w:color="auto"/>
                  </w:divBdr>
                  <w:divsChild>
                    <w:div w:id="2100522777">
                      <w:marLeft w:val="0"/>
                      <w:marRight w:val="0"/>
                      <w:marTop w:val="0"/>
                      <w:marBottom w:val="0"/>
                      <w:divBdr>
                        <w:top w:val="none" w:sz="0" w:space="0" w:color="auto"/>
                        <w:left w:val="none" w:sz="0" w:space="0" w:color="auto"/>
                        <w:bottom w:val="none" w:sz="0" w:space="0" w:color="auto"/>
                        <w:right w:val="none" w:sz="0" w:space="0" w:color="auto"/>
                      </w:divBdr>
                    </w:div>
                  </w:divsChild>
                </w:div>
                <w:div w:id="980617923">
                  <w:marLeft w:val="0"/>
                  <w:marRight w:val="0"/>
                  <w:marTop w:val="0"/>
                  <w:marBottom w:val="0"/>
                  <w:divBdr>
                    <w:top w:val="none" w:sz="0" w:space="0" w:color="auto"/>
                    <w:left w:val="none" w:sz="0" w:space="0" w:color="auto"/>
                    <w:bottom w:val="none" w:sz="0" w:space="0" w:color="auto"/>
                    <w:right w:val="none" w:sz="0" w:space="0" w:color="auto"/>
                  </w:divBdr>
                  <w:divsChild>
                    <w:div w:id="1339305805">
                      <w:marLeft w:val="0"/>
                      <w:marRight w:val="0"/>
                      <w:marTop w:val="0"/>
                      <w:marBottom w:val="0"/>
                      <w:divBdr>
                        <w:top w:val="none" w:sz="0" w:space="0" w:color="auto"/>
                        <w:left w:val="none" w:sz="0" w:space="0" w:color="auto"/>
                        <w:bottom w:val="none" w:sz="0" w:space="0" w:color="auto"/>
                        <w:right w:val="none" w:sz="0" w:space="0" w:color="auto"/>
                      </w:divBdr>
                    </w:div>
                  </w:divsChild>
                </w:div>
                <w:div w:id="1002390848">
                  <w:marLeft w:val="0"/>
                  <w:marRight w:val="0"/>
                  <w:marTop w:val="0"/>
                  <w:marBottom w:val="0"/>
                  <w:divBdr>
                    <w:top w:val="none" w:sz="0" w:space="0" w:color="auto"/>
                    <w:left w:val="none" w:sz="0" w:space="0" w:color="auto"/>
                    <w:bottom w:val="none" w:sz="0" w:space="0" w:color="auto"/>
                    <w:right w:val="none" w:sz="0" w:space="0" w:color="auto"/>
                  </w:divBdr>
                  <w:divsChild>
                    <w:div w:id="492186742">
                      <w:marLeft w:val="0"/>
                      <w:marRight w:val="0"/>
                      <w:marTop w:val="0"/>
                      <w:marBottom w:val="0"/>
                      <w:divBdr>
                        <w:top w:val="none" w:sz="0" w:space="0" w:color="auto"/>
                        <w:left w:val="none" w:sz="0" w:space="0" w:color="auto"/>
                        <w:bottom w:val="none" w:sz="0" w:space="0" w:color="auto"/>
                        <w:right w:val="none" w:sz="0" w:space="0" w:color="auto"/>
                      </w:divBdr>
                    </w:div>
                  </w:divsChild>
                </w:div>
                <w:div w:id="1018046895">
                  <w:marLeft w:val="0"/>
                  <w:marRight w:val="0"/>
                  <w:marTop w:val="0"/>
                  <w:marBottom w:val="0"/>
                  <w:divBdr>
                    <w:top w:val="none" w:sz="0" w:space="0" w:color="auto"/>
                    <w:left w:val="none" w:sz="0" w:space="0" w:color="auto"/>
                    <w:bottom w:val="none" w:sz="0" w:space="0" w:color="auto"/>
                    <w:right w:val="none" w:sz="0" w:space="0" w:color="auto"/>
                  </w:divBdr>
                  <w:divsChild>
                    <w:div w:id="404110989">
                      <w:marLeft w:val="0"/>
                      <w:marRight w:val="0"/>
                      <w:marTop w:val="0"/>
                      <w:marBottom w:val="0"/>
                      <w:divBdr>
                        <w:top w:val="none" w:sz="0" w:space="0" w:color="auto"/>
                        <w:left w:val="none" w:sz="0" w:space="0" w:color="auto"/>
                        <w:bottom w:val="none" w:sz="0" w:space="0" w:color="auto"/>
                        <w:right w:val="none" w:sz="0" w:space="0" w:color="auto"/>
                      </w:divBdr>
                    </w:div>
                  </w:divsChild>
                </w:div>
                <w:div w:id="1021978733">
                  <w:marLeft w:val="0"/>
                  <w:marRight w:val="0"/>
                  <w:marTop w:val="0"/>
                  <w:marBottom w:val="0"/>
                  <w:divBdr>
                    <w:top w:val="none" w:sz="0" w:space="0" w:color="auto"/>
                    <w:left w:val="none" w:sz="0" w:space="0" w:color="auto"/>
                    <w:bottom w:val="none" w:sz="0" w:space="0" w:color="auto"/>
                    <w:right w:val="none" w:sz="0" w:space="0" w:color="auto"/>
                  </w:divBdr>
                  <w:divsChild>
                    <w:div w:id="1350984415">
                      <w:marLeft w:val="0"/>
                      <w:marRight w:val="0"/>
                      <w:marTop w:val="0"/>
                      <w:marBottom w:val="0"/>
                      <w:divBdr>
                        <w:top w:val="none" w:sz="0" w:space="0" w:color="auto"/>
                        <w:left w:val="none" w:sz="0" w:space="0" w:color="auto"/>
                        <w:bottom w:val="none" w:sz="0" w:space="0" w:color="auto"/>
                        <w:right w:val="none" w:sz="0" w:space="0" w:color="auto"/>
                      </w:divBdr>
                    </w:div>
                  </w:divsChild>
                </w:div>
                <w:div w:id="1039471852">
                  <w:marLeft w:val="0"/>
                  <w:marRight w:val="0"/>
                  <w:marTop w:val="0"/>
                  <w:marBottom w:val="0"/>
                  <w:divBdr>
                    <w:top w:val="none" w:sz="0" w:space="0" w:color="auto"/>
                    <w:left w:val="none" w:sz="0" w:space="0" w:color="auto"/>
                    <w:bottom w:val="none" w:sz="0" w:space="0" w:color="auto"/>
                    <w:right w:val="none" w:sz="0" w:space="0" w:color="auto"/>
                  </w:divBdr>
                  <w:divsChild>
                    <w:div w:id="314146616">
                      <w:marLeft w:val="0"/>
                      <w:marRight w:val="0"/>
                      <w:marTop w:val="0"/>
                      <w:marBottom w:val="0"/>
                      <w:divBdr>
                        <w:top w:val="none" w:sz="0" w:space="0" w:color="auto"/>
                        <w:left w:val="none" w:sz="0" w:space="0" w:color="auto"/>
                        <w:bottom w:val="none" w:sz="0" w:space="0" w:color="auto"/>
                        <w:right w:val="none" w:sz="0" w:space="0" w:color="auto"/>
                      </w:divBdr>
                    </w:div>
                  </w:divsChild>
                </w:div>
                <w:div w:id="1055620506">
                  <w:marLeft w:val="0"/>
                  <w:marRight w:val="0"/>
                  <w:marTop w:val="0"/>
                  <w:marBottom w:val="0"/>
                  <w:divBdr>
                    <w:top w:val="none" w:sz="0" w:space="0" w:color="auto"/>
                    <w:left w:val="none" w:sz="0" w:space="0" w:color="auto"/>
                    <w:bottom w:val="none" w:sz="0" w:space="0" w:color="auto"/>
                    <w:right w:val="none" w:sz="0" w:space="0" w:color="auto"/>
                  </w:divBdr>
                  <w:divsChild>
                    <w:div w:id="1437283830">
                      <w:marLeft w:val="0"/>
                      <w:marRight w:val="0"/>
                      <w:marTop w:val="0"/>
                      <w:marBottom w:val="0"/>
                      <w:divBdr>
                        <w:top w:val="none" w:sz="0" w:space="0" w:color="auto"/>
                        <w:left w:val="none" w:sz="0" w:space="0" w:color="auto"/>
                        <w:bottom w:val="none" w:sz="0" w:space="0" w:color="auto"/>
                        <w:right w:val="none" w:sz="0" w:space="0" w:color="auto"/>
                      </w:divBdr>
                    </w:div>
                  </w:divsChild>
                </w:div>
                <w:div w:id="1058437725">
                  <w:marLeft w:val="0"/>
                  <w:marRight w:val="0"/>
                  <w:marTop w:val="0"/>
                  <w:marBottom w:val="0"/>
                  <w:divBdr>
                    <w:top w:val="none" w:sz="0" w:space="0" w:color="auto"/>
                    <w:left w:val="none" w:sz="0" w:space="0" w:color="auto"/>
                    <w:bottom w:val="none" w:sz="0" w:space="0" w:color="auto"/>
                    <w:right w:val="none" w:sz="0" w:space="0" w:color="auto"/>
                  </w:divBdr>
                  <w:divsChild>
                    <w:div w:id="1897931056">
                      <w:marLeft w:val="0"/>
                      <w:marRight w:val="0"/>
                      <w:marTop w:val="0"/>
                      <w:marBottom w:val="0"/>
                      <w:divBdr>
                        <w:top w:val="none" w:sz="0" w:space="0" w:color="auto"/>
                        <w:left w:val="none" w:sz="0" w:space="0" w:color="auto"/>
                        <w:bottom w:val="none" w:sz="0" w:space="0" w:color="auto"/>
                        <w:right w:val="none" w:sz="0" w:space="0" w:color="auto"/>
                      </w:divBdr>
                    </w:div>
                  </w:divsChild>
                </w:div>
                <w:div w:id="1065563264">
                  <w:marLeft w:val="0"/>
                  <w:marRight w:val="0"/>
                  <w:marTop w:val="0"/>
                  <w:marBottom w:val="0"/>
                  <w:divBdr>
                    <w:top w:val="none" w:sz="0" w:space="0" w:color="auto"/>
                    <w:left w:val="none" w:sz="0" w:space="0" w:color="auto"/>
                    <w:bottom w:val="none" w:sz="0" w:space="0" w:color="auto"/>
                    <w:right w:val="none" w:sz="0" w:space="0" w:color="auto"/>
                  </w:divBdr>
                  <w:divsChild>
                    <w:div w:id="881674563">
                      <w:marLeft w:val="0"/>
                      <w:marRight w:val="0"/>
                      <w:marTop w:val="0"/>
                      <w:marBottom w:val="0"/>
                      <w:divBdr>
                        <w:top w:val="none" w:sz="0" w:space="0" w:color="auto"/>
                        <w:left w:val="none" w:sz="0" w:space="0" w:color="auto"/>
                        <w:bottom w:val="none" w:sz="0" w:space="0" w:color="auto"/>
                        <w:right w:val="none" w:sz="0" w:space="0" w:color="auto"/>
                      </w:divBdr>
                    </w:div>
                  </w:divsChild>
                </w:div>
                <w:div w:id="1074161701">
                  <w:marLeft w:val="0"/>
                  <w:marRight w:val="0"/>
                  <w:marTop w:val="0"/>
                  <w:marBottom w:val="0"/>
                  <w:divBdr>
                    <w:top w:val="none" w:sz="0" w:space="0" w:color="auto"/>
                    <w:left w:val="none" w:sz="0" w:space="0" w:color="auto"/>
                    <w:bottom w:val="none" w:sz="0" w:space="0" w:color="auto"/>
                    <w:right w:val="none" w:sz="0" w:space="0" w:color="auto"/>
                  </w:divBdr>
                  <w:divsChild>
                    <w:div w:id="751589020">
                      <w:marLeft w:val="0"/>
                      <w:marRight w:val="0"/>
                      <w:marTop w:val="0"/>
                      <w:marBottom w:val="0"/>
                      <w:divBdr>
                        <w:top w:val="none" w:sz="0" w:space="0" w:color="auto"/>
                        <w:left w:val="none" w:sz="0" w:space="0" w:color="auto"/>
                        <w:bottom w:val="none" w:sz="0" w:space="0" w:color="auto"/>
                        <w:right w:val="none" w:sz="0" w:space="0" w:color="auto"/>
                      </w:divBdr>
                    </w:div>
                  </w:divsChild>
                </w:div>
                <w:div w:id="1097797265">
                  <w:marLeft w:val="0"/>
                  <w:marRight w:val="0"/>
                  <w:marTop w:val="0"/>
                  <w:marBottom w:val="0"/>
                  <w:divBdr>
                    <w:top w:val="none" w:sz="0" w:space="0" w:color="auto"/>
                    <w:left w:val="none" w:sz="0" w:space="0" w:color="auto"/>
                    <w:bottom w:val="none" w:sz="0" w:space="0" w:color="auto"/>
                    <w:right w:val="none" w:sz="0" w:space="0" w:color="auto"/>
                  </w:divBdr>
                  <w:divsChild>
                    <w:div w:id="188028147">
                      <w:marLeft w:val="0"/>
                      <w:marRight w:val="0"/>
                      <w:marTop w:val="0"/>
                      <w:marBottom w:val="0"/>
                      <w:divBdr>
                        <w:top w:val="none" w:sz="0" w:space="0" w:color="auto"/>
                        <w:left w:val="none" w:sz="0" w:space="0" w:color="auto"/>
                        <w:bottom w:val="none" w:sz="0" w:space="0" w:color="auto"/>
                        <w:right w:val="none" w:sz="0" w:space="0" w:color="auto"/>
                      </w:divBdr>
                    </w:div>
                  </w:divsChild>
                </w:div>
                <w:div w:id="1121145142">
                  <w:marLeft w:val="0"/>
                  <w:marRight w:val="0"/>
                  <w:marTop w:val="0"/>
                  <w:marBottom w:val="0"/>
                  <w:divBdr>
                    <w:top w:val="none" w:sz="0" w:space="0" w:color="auto"/>
                    <w:left w:val="none" w:sz="0" w:space="0" w:color="auto"/>
                    <w:bottom w:val="none" w:sz="0" w:space="0" w:color="auto"/>
                    <w:right w:val="none" w:sz="0" w:space="0" w:color="auto"/>
                  </w:divBdr>
                  <w:divsChild>
                    <w:div w:id="1806893428">
                      <w:marLeft w:val="0"/>
                      <w:marRight w:val="0"/>
                      <w:marTop w:val="0"/>
                      <w:marBottom w:val="0"/>
                      <w:divBdr>
                        <w:top w:val="none" w:sz="0" w:space="0" w:color="auto"/>
                        <w:left w:val="none" w:sz="0" w:space="0" w:color="auto"/>
                        <w:bottom w:val="none" w:sz="0" w:space="0" w:color="auto"/>
                        <w:right w:val="none" w:sz="0" w:space="0" w:color="auto"/>
                      </w:divBdr>
                    </w:div>
                  </w:divsChild>
                </w:div>
                <w:div w:id="1125149769">
                  <w:marLeft w:val="0"/>
                  <w:marRight w:val="0"/>
                  <w:marTop w:val="0"/>
                  <w:marBottom w:val="0"/>
                  <w:divBdr>
                    <w:top w:val="none" w:sz="0" w:space="0" w:color="auto"/>
                    <w:left w:val="none" w:sz="0" w:space="0" w:color="auto"/>
                    <w:bottom w:val="none" w:sz="0" w:space="0" w:color="auto"/>
                    <w:right w:val="none" w:sz="0" w:space="0" w:color="auto"/>
                  </w:divBdr>
                  <w:divsChild>
                    <w:div w:id="1529299347">
                      <w:marLeft w:val="0"/>
                      <w:marRight w:val="0"/>
                      <w:marTop w:val="0"/>
                      <w:marBottom w:val="0"/>
                      <w:divBdr>
                        <w:top w:val="none" w:sz="0" w:space="0" w:color="auto"/>
                        <w:left w:val="none" w:sz="0" w:space="0" w:color="auto"/>
                        <w:bottom w:val="none" w:sz="0" w:space="0" w:color="auto"/>
                        <w:right w:val="none" w:sz="0" w:space="0" w:color="auto"/>
                      </w:divBdr>
                    </w:div>
                  </w:divsChild>
                </w:div>
                <w:div w:id="1128472908">
                  <w:marLeft w:val="0"/>
                  <w:marRight w:val="0"/>
                  <w:marTop w:val="0"/>
                  <w:marBottom w:val="0"/>
                  <w:divBdr>
                    <w:top w:val="none" w:sz="0" w:space="0" w:color="auto"/>
                    <w:left w:val="none" w:sz="0" w:space="0" w:color="auto"/>
                    <w:bottom w:val="none" w:sz="0" w:space="0" w:color="auto"/>
                    <w:right w:val="none" w:sz="0" w:space="0" w:color="auto"/>
                  </w:divBdr>
                  <w:divsChild>
                    <w:div w:id="470488090">
                      <w:marLeft w:val="0"/>
                      <w:marRight w:val="0"/>
                      <w:marTop w:val="0"/>
                      <w:marBottom w:val="0"/>
                      <w:divBdr>
                        <w:top w:val="none" w:sz="0" w:space="0" w:color="auto"/>
                        <w:left w:val="none" w:sz="0" w:space="0" w:color="auto"/>
                        <w:bottom w:val="none" w:sz="0" w:space="0" w:color="auto"/>
                        <w:right w:val="none" w:sz="0" w:space="0" w:color="auto"/>
                      </w:divBdr>
                    </w:div>
                  </w:divsChild>
                </w:div>
                <w:div w:id="1149905011">
                  <w:marLeft w:val="0"/>
                  <w:marRight w:val="0"/>
                  <w:marTop w:val="0"/>
                  <w:marBottom w:val="0"/>
                  <w:divBdr>
                    <w:top w:val="none" w:sz="0" w:space="0" w:color="auto"/>
                    <w:left w:val="none" w:sz="0" w:space="0" w:color="auto"/>
                    <w:bottom w:val="none" w:sz="0" w:space="0" w:color="auto"/>
                    <w:right w:val="none" w:sz="0" w:space="0" w:color="auto"/>
                  </w:divBdr>
                  <w:divsChild>
                    <w:div w:id="1149059452">
                      <w:marLeft w:val="0"/>
                      <w:marRight w:val="0"/>
                      <w:marTop w:val="0"/>
                      <w:marBottom w:val="0"/>
                      <w:divBdr>
                        <w:top w:val="none" w:sz="0" w:space="0" w:color="auto"/>
                        <w:left w:val="none" w:sz="0" w:space="0" w:color="auto"/>
                        <w:bottom w:val="none" w:sz="0" w:space="0" w:color="auto"/>
                        <w:right w:val="none" w:sz="0" w:space="0" w:color="auto"/>
                      </w:divBdr>
                    </w:div>
                  </w:divsChild>
                </w:div>
                <w:div w:id="1155728650">
                  <w:marLeft w:val="0"/>
                  <w:marRight w:val="0"/>
                  <w:marTop w:val="0"/>
                  <w:marBottom w:val="0"/>
                  <w:divBdr>
                    <w:top w:val="none" w:sz="0" w:space="0" w:color="auto"/>
                    <w:left w:val="none" w:sz="0" w:space="0" w:color="auto"/>
                    <w:bottom w:val="none" w:sz="0" w:space="0" w:color="auto"/>
                    <w:right w:val="none" w:sz="0" w:space="0" w:color="auto"/>
                  </w:divBdr>
                  <w:divsChild>
                    <w:div w:id="185599288">
                      <w:marLeft w:val="0"/>
                      <w:marRight w:val="0"/>
                      <w:marTop w:val="0"/>
                      <w:marBottom w:val="0"/>
                      <w:divBdr>
                        <w:top w:val="none" w:sz="0" w:space="0" w:color="auto"/>
                        <w:left w:val="none" w:sz="0" w:space="0" w:color="auto"/>
                        <w:bottom w:val="none" w:sz="0" w:space="0" w:color="auto"/>
                        <w:right w:val="none" w:sz="0" w:space="0" w:color="auto"/>
                      </w:divBdr>
                    </w:div>
                  </w:divsChild>
                </w:div>
                <w:div w:id="1159463812">
                  <w:marLeft w:val="0"/>
                  <w:marRight w:val="0"/>
                  <w:marTop w:val="0"/>
                  <w:marBottom w:val="0"/>
                  <w:divBdr>
                    <w:top w:val="none" w:sz="0" w:space="0" w:color="auto"/>
                    <w:left w:val="none" w:sz="0" w:space="0" w:color="auto"/>
                    <w:bottom w:val="none" w:sz="0" w:space="0" w:color="auto"/>
                    <w:right w:val="none" w:sz="0" w:space="0" w:color="auto"/>
                  </w:divBdr>
                  <w:divsChild>
                    <w:div w:id="1980571178">
                      <w:marLeft w:val="0"/>
                      <w:marRight w:val="0"/>
                      <w:marTop w:val="0"/>
                      <w:marBottom w:val="0"/>
                      <w:divBdr>
                        <w:top w:val="none" w:sz="0" w:space="0" w:color="auto"/>
                        <w:left w:val="none" w:sz="0" w:space="0" w:color="auto"/>
                        <w:bottom w:val="none" w:sz="0" w:space="0" w:color="auto"/>
                        <w:right w:val="none" w:sz="0" w:space="0" w:color="auto"/>
                      </w:divBdr>
                    </w:div>
                  </w:divsChild>
                </w:div>
                <w:div w:id="1162620929">
                  <w:marLeft w:val="0"/>
                  <w:marRight w:val="0"/>
                  <w:marTop w:val="0"/>
                  <w:marBottom w:val="0"/>
                  <w:divBdr>
                    <w:top w:val="none" w:sz="0" w:space="0" w:color="auto"/>
                    <w:left w:val="none" w:sz="0" w:space="0" w:color="auto"/>
                    <w:bottom w:val="none" w:sz="0" w:space="0" w:color="auto"/>
                    <w:right w:val="none" w:sz="0" w:space="0" w:color="auto"/>
                  </w:divBdr>
                  <w:divsChild>
                    <w:div w:id="1859659754">
                      <w:marLeft w:val="0"/>
                      <w:marRight w:val="0"/>
                      <w:marTop w:val="0"/>
                      <w:marBottom w:val="0"/>
                      <w:divBdr>
                        <w:top w:val="none" w:sz="0" w:space="0" w:color="auto"/>
                        <w:left w:val="none" w:sz="0" w:space="0" w:color="auto"/>
                        <w:bottom w:val="none" w:sz="0" w:space="0" w:color="auto"/>
                        <w:right w:val="none" w:sz="0" w:space="0" w:color="auto"/>
                      </w:divBdr>
                    </w:div>
                  </w:divsChild>
                </w:div>
                <w:div w:id="1165896258">
                  <w:marLeft w:val="0"/>
                  <w:marRight w:val="0"/>
                  <w:marTop w:val="0"/>
                  <w:marBottom w:val="0"/>
                  <w:divBdr>
                    <w:top w:val="none" w:sz="0" w:space="0" w:color="auto"/>
                    <w:left w:val="none" w:sz="0" w:space="0" w:color="auto"/>
                    <w:bottom w:val="none" w:sz="0" w:space="0" w:color="auto"/>
                    <w:right w:val="none" w:sz="0" w:space="0" w:color="auto"/>
                  </w:divBdr>
                  <w:divsChild>
                    <w:div w:id="1648364797">
                      <w:marLeft w:val="0"/>
                      <w:marRight w:val="0"/>
                      <w:marTop w:val="0"/>
                      <w:marBottom w:val="0"/>
                      <w:divBdr>
                        <w:top w:val="none" w:sz="0" w:space="0" w:color="auto"/>
                        <w:left w:val="none" w:sz="0" w:space="0" w:color="auto"/>
                        <w:bottom w:val="none" w:sz="0" w:space="0" w:color="auto"/>
                        <w:right w:val="none" w:sz="0" w:space="0" w:color="auto"/>
                      </w:divBdr>
                    </w:div>
                  </w:divsChild>
                </w:div>
                <w:div w:id="1191336575">
                  <w:marLeft w:val="0"/>
                  <w:marRight w:val="0"/>
                  <w:marTop w:val="0"/>
                  <w:marBottom w:val="0"/>
                  <w:divBdr>
                    <w:top w:val="none" w:sz="0" w:space="0" w:color="auto"/>
                    <w:left w:val="none" w:sz="0" w:space="0" w:color="auto"/>
                    <w:bottom w:val="none" w:sz="0" w:space="0" w:color="auto"/>
                    <w:right w:val="none" w:sz="0" w:space="0" w:color="auto"/>
                  </w:divBdr>
                  <w:divsChild>
                    <w:div w:id="1522084999">
                      <w:marLeft w:val="0"/>
                      <w:marRight w:val="0"/>
                      <w:marTop w:val="0"/>
                      <w:marBottom w:val="0"/>
                      <w:divBdr>
                        <w:top w:val="none" w:sz="0" w:space="0" w:color="auto"/>
                        <w:left w:val="none" w:sz="0" w:space="0" w:color="auto"/>
                        <w:bottom w:val="none" w:sz="0" w:space="0" w:color="auto"/>
                        <w:right w:val="none" w:sz="0" w:space="0" w:color="auto"/>
                      </w:divBdr>
                    </w:div>
                  </w:divsChild>
                </w:div>
                <w:div w:id="1198620283">
                  <w:marLeft w:val="0"/>
                  <w:marRight w:val="0"/>
                  <w:marTop w:val="0"/>
                  <w:marBottom w:val="0"/>
                  <w:divBdr>
                    <w:top w:val="none" w:sz="0" w:space="0" w:color="auto"/>
                    <w:left w:val="none" w:sz="0" w:space="0" w:color="auto"/>
                    <w:bottom w:val="none" w:sz="0" w:space="0" w:color="auto"/>
                    <w:right w:val="none" w:sz="0" w:space="0" w:color="auto"/>
                  </w:divBdr>
                  <w:divsChild>
                    <w:div w:id="199362409">
                      <w:marLeft w:val="0"/>
                      <w:marRight w:val="0"/>
                      <w:marTop w:val="0"/>
                      <w:marBottom w:val="0"/>
                      <w:divBdr>
                        <w:top w:val="none" w:sz="0" w:space="0" w:color="auto"/>
                        <w:left w:val="none" w:sz="0" w:space="0" w:color="auto"/>
                        <w:bottom w:val="none" w:sz="0" w:space="0" w:color="auto"/>
                        <w:right w:val="none" w:sz="0" w:space="0" w:color="auto"/>
                      </w:divBdr>
                    </w:div>
                  </w:divsChild>
                </w:div>
                <w:div w:id="1267273137">
                  <w:marLeft w:val="0"/>
                  <w:marRight w:val="0"/>
                  <w:marTop w:val="0"/>
                  <w:marBottom w:val="0"/>
                  <w:divBdr>
                    <w:top w:val="none" w:sz="0" w:space="0" w:color="auto"/>
                    <w:left w:val="none" w:sz="0" w:space="0" w:color="auto"/>
                    <w:bottom w:val="none" w:sz="0" w:space="0" w:color="auto"/>
                    <w:right w:val="none" w:sz="0" w:space="0" w:color="auto"/>
                  </w:divBdr>
                  <w:divsChild>
                    <w:div w:id="479537931">
                      <w:marLeft w:val="0"/>
                      <w:marRight w:val="0"/>
                      <w:marTop w:val="0"/>
                      <w:marBottom w:val="0"/>
                      <w:divBdr>
                        <w:top w:val="none" w:sz="0" w:space="0" w:color="auto"/>
                        <w:left w:val="none" w:sz="0" w:space="0" w:color="auto"/>
                        <w:bottom w:val="none" w:sz="0" w:space="0" w:color="auto"/>
                        <w:right w:val="none" w:sz="0" w:space="0" w:color="auto"/>
                      </w:divBdr>
                    </w:div>
                  </w:divsChild>
                </w:div>
                <w:div w:id="1267346243">
                  <w:marLeft w:val="0"/>
                  <w:marRight w:val="0"/>
                  <w:marTop w:val="0"/>
                  <w:marBottom w:val="0"/>
                  <w:divBdr>
                    <w:top w:val="none" w:sz="0" w:space="0" w:color="auto"/>
                    <w:left w:val="none" w:sz="0" w:space="0" w:color="auto"/>
                    <w:bottom w:val="none" w:sz="0" w:space="0" w:color="auto"/>
                    <w:right w:val="none" w:sz="0" w:space="0" w:color="auto"/>
                  </w:divBdr>
                  <w:divsChild>
                    <w:div w:id="1434518260">
                      <w:marLeft w:val="0"/>
                      <w:marRight w:val="0"/>
                      <w:marTop w:val="0"/>
                      <w:marBottom w:val="0"/>
                      <w:divBdr>
                        <w:top w:val="none" w:sz="0" w:space="0" w:color="auto"/>
                        <w:left w:val="none" w:sz="0" w:space="0" w:color="auto"/>
                        <w:bottom w:val="none" w:sz="0" w:space="0" w:color="auto"/>
                        <w:right w:val="none" w:sz="0" w:space="0" w:color="auto"/>
                      </w:divBdr>
                    </w:div>
                  </w:divsChild>
                </w:div>
                <w:div w:id="1287733900">
                  <w:marLeft w:val="0"/>
                  <w:marRight w:val="0"/>
                  <w:marTop w:val="0"/>
                  <w:marBottom w:val="0"/>
                  <w:divBdr>
                    <w:top w:val="none" w:sz="0" w:space="0" w:color="auto"/>
                    <w:left w:val="none" w:sz="0" w:space="0" w:color="auto"/>
                    <w:bottom w:val="none" w:sz="0" w:space="0" w:color="auto"/>
                    <w:right w:val="none" w:sz="0" w:space="0" w:color="auto"/>
                  </w:divBdr>
                  <w:divsChild>
                    <w:div w:id="1603108748">
                      <w:marLeft w:val="0"/>
                      <w:marRight w:val="0"/>
                      <w:marTop w:val="0"/>
                      <w:marBottom w:val="0"/>
                      <w:divBdr>
                        <w:top w:val="none" w:sz="0" w:space="0" w:color="auto"/>
                        <w:left w:val="none" w:sz="0" w:space="0" w:color="auto"/>
                        <w:bottom w:val="none" w:sz="0" w:space="0" w:color="auto"/>
                        <w:right w:val="none" w:sz="0" w:space="0" w:color="auto"/>
                      </w:divBdr>
                    </w:div>
                  </w:divsChild>
                </w:div>
                <w:div w:id="1289431131">
                  <w:marLeft w:val="0"/>
                  <w:marRight w:val="0"/>
                  <w:marTop w:val="0"/>
                  <w:marBottom w:val="0"/>
                  <w:divBdr>
                    <w:top w:val="none" w:sz="0" w:space="0" w:color="auto"/>
                    <w:left w:val="none" w:sz="0" w:space="0" w:color="auto"/>
                    <w:bottom w:val="none" w:sz="0" w:space="0" w:color="auto"/>
                    <w:right w:val="none" w:sz="0" w:space="0" w:color="auto"/>
                  </w:divBdr>
                  <w:divsChild>
                    <w:div w:id="2076581682">
                      <w:marLeft w:val="0"/>
                      <w:marRight w:val="0"/>
                      <w:marTop w:val="0"/>
                      <w:marBottom w:val="0"/>
                      <w:divBdr>
                        <w:top w:val="none" w:sz="0" w:space="0" w:color="auto"/>
                        <w:left w:val="none" w:sz="0" w:space="0" w:color="auto"/>
                        <w:bottom w:val="none" w:sz="0" w:space="0" w:color="auto"/>
                        <w:right w:val="none" w:sz="0" w:space="0" w:color="auto"/>
                      </w:divBdr>
                    </w:div>
                  </w:divsChild>
                </w:div>
                <w:div w:id="1301765101">
                  <w:marLeft w:val="0"/>
                  <w:marRight w:val="0"/>
                  <w:marTop w:val="0"/>
                  <w:marBottom w:val="0"/>
                  <w:divBdr>
                    <w:top w:val="none" w:sz="0" w:space="0" w:color="auto"/>
                    <w:left w:val="none" w:sz="0" w:space="0" w:color="auto"/>
                    <w:bottom w:val="none" w:sz="0" w:space="0" w:color="auto"/>
                    <w:right w:val="none" w:sz="0" w:space="0" w:color="auto"/>
                  </w:divBdr>
                  <w:divsChild>
                    <w:div w:id="203711003">
                      <w:marLeft w:val="0"/>
                      <w:marRight w:val="0"/>
                      <w:marTop w:val="0"/>
                      <w:marBottom w:val="0"/>
                      <w:divBdr>
                        <w:top w:val="none" w:sz="0" w:space="0" w:color="auto"/>
                        <w:left w:val="none" w:sz="0" w:space="0" w:color="auto"/>
                        <w:bottom w:val="none" w:sz="0" w:space="0" w:color="auto"/>
                        <w:right w:val="none" w:sz="0" w:space="0" w:color="auto"/>
                      </w:divBdr>
                    </w:div>
                  </w:divsChild>
                </w:div>
                <w:div w:id="1322343979">
                  <w:marLeft w:val="0"/>
                  <w:marRight w:val="0"/>
                  <w:marTop w:val="0"/>
                  <w:marBottom w:val="0"/>
                  <w:divBdr>
                    <w:top w:val="none" w:sz="0" w:space="0" w:color="auto"/>
                    <w:left w:val="none" w:sz="0" w:space="0" w:color="auto"/>
                    <w:bottom w:val="none" w:sz="0" w:space="0" w:color="auto"/>
                    <w:right w:val="none" w:sz="0" w:space="0" w:color="auto"/>
                  </w:divBdr>
                  <w:divsChild>
                    <w:div w:id="1960530665">
                      <w:marLeft w:val="0"/>
                      <w:marRight w:val="0"/>
                      <w:marTop w:val="0"/>
                      <w:marBottom w:val="0"/>
                      <w:divBdr>
                        <w:top w:val="none" w:sz="0" w:space="0" w:color="auto"/>
                        <w:left w:val="none" w:sz="0" w:space="0" w:color="auto"/>
                        <w:bottom w:val="none" w:sz="0" w:space="0" w:color="auto"/>
                        <w:right w:val="none" w:sz="0" w:space="0" w:color="auto"/>
                      </w:divBdr>
                    </w:div>
                  </w:divsChild>
                </w:div>
                <w:div w:id="1333296110">
                  <w:marLeft w:val="0"/>
                  <w:marRight w:val="0"/>
                  <w:marTop w:val="0"/>
                  <w:marBottom w:val="0"/>
                  <w:divBdr>
                    <w:top w:val="none" w:sz="0" w:space="0" w:color="auto"/>
                    <w:left w:val="none" w:sz="0" w:space="0" w:color="auto"/>
                    <w:bottom w:val="none" w:sz="0" w:space="0" w:color="auto"/>
                    <w:right w:val="none" w:sz="0" w:space="0" w:color="auto"/>
                  </w:divBdr>
                  <w:divsChild>
                    <w:div w:id="905720621">
                      <w:marLeft w:val="0"/>
                      <w:marRight w:val="0"/>
                      <w:marTop w:val="0"/>
                      <w:marBottom w:val="0"/>
                      <w:divBdr>
                        <w:top w:val="none" w:sz="0" w:space="0" w:color="auto"/>
                        <w:left w:val="none" w:sz="0" w:space="0" w:color="auto"/>
                        <w:bottom w:val="none" w:sz="0" w:space="0" w:color="auto"/>
                        <w:right w:val="none" w:sz="0" w:space="0" w:color="auto"/>
                      </w:divBdr>
                    </w:div>
                  </w:divsChild>
                </w:div>
                <w:div w:id="1336954218">
                  <w:marLeft w:val="0"/>
                  <w:marRight w:val="0"/>
                  <w:marTop w:val="0"/>
                  <w:marBottom w:val="0"/>
                  <w:divBdr>
                    <w:top w:val="none" w:sz="0" w:space="0" w:color="auto"/>
                    <w:left w:val="none" w:sz="0" w:space="0" w:color="auto"/>
                    <w:bottom w:val="none" w:sz="0" w:space="0" w:color="auto"/>
                    <w:right w:val="none" w:sz="0" w:space="0" w:color="auto"/>
                  </w:divBdr>
                  <w:divsChild>
                    <w:div w:id="911695991">
                      <w:marLeft w:val="0"/>
                      <w:marRight w:val="0"/>
                      <w:marTop w:val="0"/>
                      <w:marBottom w:val="0"/>
                      <w:divBdr>
                        <w:top w:val="none" w:sz="0" w:space="0" w:color="auto"/>
                        <w:left w:val="none" w:sz="0" w:space="0" w:color="auto"/>
                        <w:bottom w:val="none" w:sz="0" w:space="0" w:color="auto"/>
                        <w:right w:val="none" w:sz="0" w:space="0" w:color="auto"/>
                      </w:divBdr>
                    </w:div>
                  </w:divsChild>
                </w:div>
                <w:div w:id="1341396566">
                  <w:marLeft w:val="0"/>
                  <w:marRight w:val="0"/>
                  <w:marTop w:val="0"/>
                  <w:marBottom w:val="0"/>
                  <w:divBdr>
                    <w:top w:val="none" w:sz="0" w:space="0" w:color="auto"/>
                    <w:left w:val="none" w:sz="0" w:space="0" w:color="auto"/>
                    <w:bottom w:val="none" w:sz="0" w:space="0" w:color="auto"/>
                    <w:right w:val="none" w:sz="0" w:space="0" w:color="auto"/>
                  </w:divBdr>
                  <w:divsChild>
                    <w:div w:id="777023368">
                      <w:marLeft w:val="0"/>
                      <w:marRight w:val="0"/>
                      <w:marTop w:val="0"/>
                      <w:marBottom w:val="0"/>
                      <w:divBdr>
                        <w:top w:val="none" w:sz="0" w:space="0" w:color="auto"/>
                        <w:left w:val="none" w:sz="0" w:space="0" w:color="auto"/>
                        <w:bottom w:val="none" w:sz="0" w:space="0" w:color="auto"/>
                        <w:right w:val="none" w:sz="0" w:space="0" w:color="auto"/>
                      </w:divBdr>
                    </w:div>
                  </w:divsChild>
                </w:div>
                <w:div w:id="1344938390">
                  <w:marLeft w:val="0"/>
                  <w:marRight w:val="0"/>
                  <w:marTop w:val="0"/>
                  <w:marBottom w:val="0"/>
                  <w:divBdr>
                    <w:top w:val="none" w:sz="0" w:space="0" w:color="auto"/>
                    <w:left w:val="none" w:sz="0" w:space="0" w:color="auto"/>
                    <w:bottom w:val="none" w:sz="0" w:space="0" w:color="auto"/>
                    <w:right w:val="none" w:sz="0" w:space="0" w:color="auto"/>
                  </w:divBdr>
                  <w:divsChild>
                    <w:div w:id="1111975271">
                      <w:marLeft w:val="0"/>
                      <w:marRight w:val="0"/>
                      <w:marTop w:val="0"/>
                      <w:marBottom w:val="0"/>
                      <w:divBdr>
                        <w:top w:val="none" w:sz="0" w:space="0" w:color="auto"/>
                        <w:left w:val="none" w:sz="0" w:space="0" w:color="auto"/>
                        <w:bottom w:val="none" w:sz="0" w:space="0" w:color="auto"/>
                        <w:right w:val="none" w:sz="0" w:space="0" w:color="auto"/>
                      </w:divBdr>
                    </w:div>
                  </w:divsChild>
                </w:div>
                <w:div w:id="1346783287">
                  <w:marLeft w:val="0"/>
                  <w:marRight w:val="0"/>
                  <w:marTop w:val="0"/>
                  <w:marBottom w:val="0"/>
                  <w:divBdr>
                    <w:top w:val="none" w:sz="0" w:space="0" w:color="auto"/>
                    <w:left w:val="none" w:sz="0" w:space="0" w:color="auto"/>
                    <w:bottom w:val="none" w:sz="0" w:space="0" w:color="auto"/>
                    <w:right w:val="none" w:sz="0" w:space="0" w:color="auto"/>
                  </w:divBdr>
                  <w:divsChild>
                    <w:div w:id="1818064743">
                      <w:marLeft w:val="0"/>
                      <w:marRight w:val="0"/>
                      <w:marTop w:val="0"/>
                      <w:marBottom w:val="0"/>
                      <w:divBdr>
                        <w:top w:val="none" w:sz="0" w:space="0" w:color="auto"/>
                        <w:left w:val="none" w:sz="0" w:space="0" w:color="auto"/>
                        <w:bottom w:val="none" w:sz="0" w:space="0" w:color="auto"/>
                        <w:right w:val="none" w:sz="0" w:space="0" w:color="auto"/>
                      </w:divBdr>
                    </w:div>
                  </w:divsChild>
                </w:div>
                <w:div w:id="1359165260">
                  <w:marLeft w:val="0"/>
                  <w:marRight w:val="0"/>
                  <w:marTop w:val="0"/>
                  <w:marBottom w:val="0"/>
                  <w:divBdr>
                    <w:top w:val="none" w:sz="0" w:space="0" w:color="auto"/>
                    <w:left w:val="none" w:sz="0" w:space="0" w:color="auto"/>
                    <w:bottom w:val="none" w:sz="0" w:space="0" w:color="auto"/>
                    <w:right w:val="none" w:sz="0" w:space="0" w:color="auto"/>
                  </w:divBdr>
                  <w:divsChild>
                    <w:div w:id="1799763707">
                      <w:marLeft w:val="0"/>
                      <w:marRight w:val="0"/>
                      <w:marTop w:val="0"/>
                      <w:marBottom w:val="0"/>
                      <w:divBdr>
                        <w:top w:val="none" w:sz="0" w:space="0" w:color="auto"/>
                        <w:left w:val="none" w:sz="0" w:space="0" w:color="auto"/>
                        <w:bottom w:val="none" w:sz="0" w:space="0" w:color="auto"/>
                        <w:right w:val="none" w:sz="0" w:space="0" w:color="auto"/>
                      </w:divBdr>
                    </w:div>
                  </w:divsChild>
                </w:div>
                <w:div w:id="1369064662">
                  <w:marLeft w:val="0"/>
                  <w:marRight w:val="0"/>
                  <w:marTop w:val="0"/>
                  <w:marBottom w:val="0"/>
                  <w:divBdr>
                    <w:top w:val="none" w:sz="0" w:space="0" w:color="auto"/>
                    <w:left w:val="none" w:sz="0" w:space="0" w:color="auto"/>
                    <w:bottom w:val="none" w:sz="0" w:space="0" w:color="auto"/>
                    <w:right w:val="none" w:sz="0" w:space="0" w:color="auto"/>
                  </w:divBdr>
                  <w:divsChild>
                    <w:div w:id="246499168">
                      <w:marLeft w:val="0"/>
                      <w:marRight w:val="0"/>
                      <w:marTop w:val="0"/>
                      <w:marBottom w:val="0"/>
                      <w:divBdr>
                        <w:top w:val="none" w:sz="0" w:space="0" w:color="auto"/>
                        <w:left w:val="none" w:sz="0" w:space="0" w:color="auto"/>
                        <w:bottom w:val="none" w:sz="0" w:space="0" w:color="auto"/>
                        <w:right w:val="none" w:sz="0" w:space="0" w:color="auto"/>
                      </w:divBdr>
                    </w:div>
                  </w:divsChild>
                </w:div>
                <w:div w:id="1389650570">
                  <w:marLeft w:val="0"/>
                  <w:marRight w:val="0"/>
                  <w:marTop w:val="0"/>
                  <w:marBottom w:val="0"/>
                  <w:divBdr>
                    <w:top w:val="none" w:sz="0" w:space="0" w:color="auto"/>
                    <w:left w:val="none" w:sz="0" w:space="0" w:color="auto"/>
                    <w:bottom w:val="none" w:sz="0" w:space="0" w:color="auto"/>
                    <w:right w:val="none" w:sz="0" w:space="0" w:color="auto"/>
                  </w:divBdr>
                  <w:divsChild>
                    <w:div w:id="373117756">
                      <w:marLeft w:val="0"/>
                      <w:marRight w:val="0"/>
                      <w:marTop w:val="0"/>
                      <w:marBottom w:val="0"/>
                      <w:divBdr>
                        <w:top w:val="none" w:sz="0" w:space="0" w:color="auto"/>
                        <w:left w:val="none" w:sz="0" w:space="0" w:color="auto"/>
                        <w:bottom w:val="none" w:sz="0" w:space="0" w:color="auto"/>
                        <w:right w:val="none" w:sz="0" w:space="0" w:color="auto"/>
                      </w:divBdr>
                    </w:div>
                  </w:divsChild>
                </w:div>
                <w:div w:id="1414470468">
                  <w:marLeft w:val="0"/>
                  <w:marRight w:val="0"/>
                  <w:marTop w:val="0"/>
                  <w:marBottom w:val="0"/>
                  <w:divBdr>
                    <w:top w:val="none" w:sz="0" w:space="0" w:color="auto"/>
                    <w:left w:val="none" w:sz="0" w:space="0" w:color="auto"/>
                    <w:bottom w:val="none" w:sz="0" w:space="0" w:color="auto"/>
                    <w:right w:val="none" w:sz="0" w:space="0" w:color="auto"/>
                  </w:divBdr>
                  <w:divsChild>
                    <w:div w:id="1058817708">
                      <w:marLeft w:val="0"/>
                      <w:marRight w:val="0"/>
                      <w:marTop w:val="0"/>
                      <w:marBottom w:val="0"/>
                      <w:divBdr>
                        <w:top w:val="none" w:sz="0" w:space="0" w:color="auto"/>
                        <w:left w:val="none" w:sz="0" w:space="0" w:color="auto"/>
                        <w:bottom w:val="none" w:sz="0" w:space="0" w:color="auto"/>
                        <w:right w:val="none" w:sz="0" w:space="0" w:color="auto"/>
                      </w:divBdr>
                    </w:div>
                  </w:divsChild>
                </w:div>
                <w:div w:id="1421563060">
                  <w:marLeft w:val="0"/>
                  <w:marRight w:val="0"/>
                  <w:marTop w:val="0"/>
                  <w:marBottom w:val="0"/>
                  <w:divBdr>
                    <w:top w:val="none" w:sz="0" w:space="0" w:color="auto"/>
                    <w:left w:val="none" w:sz="0" w:space="0" w:color="auto"/>
                    <w:bottom w:val="none" w:sz="0" w:space="0" w:color="auto"/>
                    <w:right w:val="none" w:sz="0" w:space="0" w:color="auto"/>
                  </w:divBdr>
                  <w:divsChild>
                    <w:div w:id="338432817">
                      <w:marLeft w:val="0"/>
                      <w:marRight w:val="0"/>
                      <w:marTop w:val="0"/>
                      <w:marBottom w:val="0"/>
                      <w:divBdr>
                        <w:top w:val="none" w:sz="0" w:space="0" w:color="auto"/>
                        <w:left w:val="none" w:sz="0" w:space="0" w:color="auto"/>
                        <w:bottom w:val="none" w:sz="0" w:space="0" w:color="auto"/>
                        <w:right w:val="none" w:sz="0" w:space="0" w:color="auto"/>
                      </w:divBdr>
                    </w:div>
                  </w:divsChild>
                </w:div>
                <w:div w:id="1426150011">
                  <w:marLeft w:val="0"/>
                  <w:marRight w:val="0"/>
                  <w:marTop w:val="0"/>
                  <w:marBottom w:val="0"/>
                  <w:divBdr>
                    <w:top w:val="none" w:sz="0" w:space="0" w:color="auto"/>
                    <w:left w:val="none" w:sz="0" w:space="0" w:color="auto"/>
                    <w:bottom w:val="none" w:sz="0" w:space="0" w:color="auto"/>
                    <w:right w:val="none" w:sz="0" w:space="0" w:color="auto"/>
                  </w:divBdr>
                  <w:divsChild>
                    <w:div w:id="1992513758">
                      <w:marLeft w:val="0"/>
                      <w:marRight w:val="0"/>
                      <w:marTop w:val="0"/>
                      <w:marBottom w:val="0"/>
                      <w:divBdr>
                        <w:top w:val="none" w:sz="0" w:space="0" w:color="auto"/>
                        <w:left w:val="none" w:sz="0" w:space="0" w:color="auto"/>
                        <w:bottom w:val="none" w:sz="0" w:space="0" w:color="auto"/>
                        <w:right w:val="none" w:sz="0" w:space="0" w:color="auto"/>
                      </w:divBdr>
                    </w:div>
                  </w:divsChild>
                </w:div>
                <w:div w:id="1443181460">
                  <w:marLeft w:val="0"/>
                  <w:marRight w:val="0"/>
                  <w:marTop w:val="0"/>
                  <w:marBottom w:val="0"/>
                  <w:divBdr>
                    <w:top w:val="none" w:sz="0" w:space="0" w:color="auto"/>
                    <w:left w:val="none" w:sz="0" w:space="0" w:color="auto"/>
                    <w:bottom w:val="none" w:sz="0" w:space="0" w:color="auto"/>
                    <w:right w:val="none" w:sz="0" w:space="0" w:color="auto"/>
                  </w:divBdr>
                  <w:divsChild>
                    <w:div w:id="1715619921">
                      <w:marLeft w:val="0"/>
                      <w:marRight w:val="0"/>
                      <w:marTop w:val="0"/>
                      <w:marBottom w:val="0"/>
                      <w:divBdr>
                        <w:top w:val="none" w:sz="0" w:space="0" w:color="auto"/>
                        <w:left w:val="none" w:sz="0" w:space="0" w:color="auto"/>
                        <w:bottom w:val="none" w:sz="0" w:space="0" w:color="auto"/>
                        <w:right w:val="none" w:sz="0" w:space="0" w:color="auto"/>
                      </w:divBdr>
                    </w:div>
                  </w:divsChild>
                </w:div>
                <w:div w:id="1466242610">
                  <w:marLeft w:val="0"/>
                  <w:marRight w:val="0"/>
                  <w:marTop w:val="0"/>
                  <w:marBottom w:val="0"/>
                  <w:divBdr>
                    <w:top w:val="none" w:sz="0" w:space="0" w:color="auto"/>
                    <w:left w:val="none" w:sz="0" w:space="0" w:color="auto"/>
                    <w:bottom w:val="none" w:sz="0" w:space="0" w:color="auto"/>
                    <w:right w:val="none" w:sz="0" w:space="0" w:color="auto"/>
                  </w:divBdr>
                  <w:divsChild>
                    <w:div w:id="490952709">
                      <w:marLeft w:val="0"/>
                      <w:marRight w:val="0"/>
                      <w:marTop w:val="0"/>
                      <w:marBottom w:val="0"/>
                      <w:divBdr>
                        <w:top w:val="none" w:sz="0" w:space="0" w:color="auto"/>
                        <w:left w:val="none" w:sz="0" w:space="0" w:color="auto"/>
                        <w:bottom w:val="none" w:sz="0" w:space="0" w:color="auto"/>
                        <w:right w:val="none" w:sz="0" w:space="0" w:color="auto"/>
                      </w:divBdr>
                    </w:div>
                  </w:divsChild>
                </w:div>
                <w:div w:id="1499080914">
                  <w:marLeft w:val="0"/>
                  <w:marRight w:val="0"/>
                  <w:marTop w:val="0"/>
                  <w:marBottom w:val="0"/>
                  <w:divBdr>
                    <w:top w:val="none" w:sz="0" w:space="0" w:color="auto"/>
                    <w:left w:val="none" w:sz="0" w:space="0" w:color="auto"/>
                    <w:bottom w:val="none" w:sz="0" w:space="0" w:color="auto"/>
                    <w:right w:val="none" w:sz="0" w:space="0" w:color="auto"/>
                  </w:divBdr>
                  <w:divsChild>
                    <w:div w:id="338584011">
                      <w:marLeft w:val="0"/>
                      <w:marRight w:val="0"/>
                      <w:marTop w:val="0"/>
                      <w:marBottom w:val="0"/>
                      <w:divBdr>
                        <w:top w:val="none" w:sz="0" w:space="0" w:color="auto"/>
                        <w:left w:val="none" w:sz="0" w:space="0" w:color="auto"/>
                        <w:bottom w:val="none" w:sz="0" w:space="0" w:color="auto"/>
                        <w:right w:val="none" w:sz="0" w:space="0" w:color="auto"/>
                      </w:divBdr>
                    </w:div>
                  </w:divsChild>
                </w:div>
                <w:div w:id="1513959640">
                  <w:marLeft w:val="0"/>
                  <w:marRight w:val="0"/>
                  <w:marTop w:val="0"/>
                  <w:marBottom w:val="0"/>
                  <w:divBdr>
                    <w:top w:val="none" w:sz="0" w:space="0" w:color="auto"/>
                    <w:left w:val="none" w:sz="0" w:space="0" w:color="auto"/>
                    <w:bottom w:val="none" w:sz="0" w:space="0" w:color="auto"/>
                    <w:right w:val="none" w:sz="0" w:space="0" w:color="auto"/>
                  </w:divBdr>
                  <w:divsChild>
                    <w:div w:id="717052600">
                      <w:marLeft w:val="0"/>
                      <w:marRight w:val="0"/>
                      <w:marTop w:val="0"/>
                      <w:marBottom w:val="0"/>
                      <w:divBdr>
                        <w:top w:val="none" w:sz="0" w:space="0" w:color="auto"/>
                        <w:left w:val="none" w:sz="0" w:space="0" w:color="auto"/>
                        <w:bottom w:val="none" w:sz="0" w:space="0" w:color="auto"/>
                        <w:right w:val="none" w:sz="0" w:space="0" w:color="auto"/>
                      </w:divBdr>
                    </w:div>
                  </w:divsChild>
                </w:div>
                <w:div w:id="1516576371">
                  <w:marLeft w:val="0"/>
                  <w:marRight w:val="0"/>
                  <w:marTop w:val="0"/>
                  <w:marBottom w:val="0"/>
                  <w:divBdr>
                    <w:top w:val="none" w:sz="0" w:space="0" w:color="auto"/>
                    <w:left w:val="none" w:sz="0" w:space="0" w:color="auto"/>
                    <w:bottom w:val="none" w:sz="0" w:space="0" w:color="auto"/>
                    <w:right w:val="none" w:sz="0" w:space="0" w:color="auto"/>
                  </w:divBdr>
                  <w:divsChild>
                    <w:div w:id="1622689382">
                      <w:marLeft w:val="0"/>
                      <w:marRight w:val="0"/>
                      <w:marTop w:val="0"/>
                      <w:marBottom w:val="0"/>
                      <w:divBdr>
                        <w:top w:val="none" w:sz="0" w:space="0" w:color="auto"/>
                        <w:left w:val="none" w:sz="0" w:space="0" w:color="auto"/>
                        <w:bottom w:val="none" w:sz="0" w:space="0" w:color="auto"/>
                        <w:right w:val="none" w:sz="0" w:space="0" w:color="auto"/>
                      </w:divBdr>
                    </w:div>
                  </w:divsChild>
                </w:div>
                <w:div w:id="1524511860">
                  <w:marLeft w:val="0"/>
                  <w:marRight w:val="0"/>
                  <w:marTop w:val="0"/>
                  <w:marBottom w:val="0"/>
                  <w:divBdr>
                    <w:top w:val="none" w:sz="0" w:space="0" w:color="auto"/>
                    <w:left w:val="none" w:sz="0" w:space="0" w:color="auto"/>
                    <w:bottom w:val="none" w:sz="0" w:space="0" w:color="auto"/>
                    <w:right w:val="none" w:sz="0" w:space="0" w:color="auto"/>
                  </w:divBdr>
                  <w:divsChild>
                    <w:div w:id="115293574">
                      <w:marLeft w:val="0"/>
                      <w:marRight w:val="0"/>
                      <w:marTop w:val="0"/>
                      <w:marBottom w:val="0"/>
                      <w:divBdr>
                        <w:top w:val="none" w:sz="0" w:space="0" w:color="auto"/>
                        <w:left w:val="none" w:sz="0" w:space="0" w:color="auto"/>
                        <w:bottom w:val="none" w:sz="0" w:space="0" w:color="auto"/>
                        <w:right w:val="none" w:sz="0" w:space="0" w:color="auto"/>
                      </w:divBdr>
                    </w:div>
                  </w:divsChild>
                </w:div>
                <w:div w:id="1533882819">
                  <w:marLeft w:val="0"/>
                  <w:marRight w:val="0"/>
                  <w:marTop w:val="0"/>
                  <w:marBottom w:val="0"/>
                  <w:divBdr>
                    <w:top w:val="none" w:sz="0" w:space="0" w:color="auto"/>
                    <w:left w:val="none" w:sz="0" w:space="0" w:color="auto"/>
                    <w:bottom w:val="none" w:sz="0" w:space="0" w:color="auto"/>
                    <w:right w:val="none" w:sz="0" w:space="0" w:color="auto"/>
                  </w:divBdr>
                  <w:divsChild>
                    <w:div w:id="2003270016">
                      <w:marLeft w:val="0"/>
                      <w:marRight w:val="0"/>
                      <w:marTop w:val="0"/>
                      <w:marBottom w:val="0"/>
                      <w:divBdr>
                        <w:top w:val="none" w:sz="0" w:space="0" w:color="auto"/>
                        <w:left w:val="none" w:sz="0" w:space="0" w:color="auto"/>
                        <w:bottom w:val="none" w:sz="0" w:space="0" w:color="auto"/>
                        <w:right w:val="none" w:sz="0" w:space="0" w:color="auto"/>
                      </w:divBdr>
                    </w:div>
                  </w:divsChild>
                </w:div>
                <w:div w:id="1563370828">
                  <w:marLeft w:val="0"/>
                  <w:marRight w:val="0"/>
                  <w:marTop w:val="0"/>
                  <w:marBottom w:val="0"/>
                  <w:divBdr>
                    <w:top w:val="none" w:sz="0" w:space="0" w:color="auto"/>
                    <w:left w:val="none" w:sz="0" w:space="0" w:color="auto"/>
                    <w:bottom w:val="none" w:sz="0" w:space="0" w:color="auto"/>
                    <w:right w:val="none" w:sz="0" w:space="0" w:color="auto"/>
                  </w:divBdr>
                  <w:divsChild>
                    <w:div w:id="293633545">
                      <w:marLeft w:val="0"/>
                      <w:marRight w:val="0"/>
                      <w:marTop w:val="0"/>
                      <w:marBottom w:val="0"/>
                      <w:divBdr>
                        <w:top w:val="none" w:sz="0" w:space="0" w:color="auto"/>
                        <w:left w:val="none" w:sz="0" w:space="0" w:color="auto"/>
                        <w:bottom w:val="none" w:sz="0" w:space="0" w:color="auto"/>
                        <w:right w:val="none" w:sz="0" w:space="0" w:color="auto"/>
                      </w:divBdr>
                    </w:div>
                  </w:divsChild>
                </w:div>
                <w:div w:id="1566793175">
                  <w:marLeft w:val="0"/>
                  <w:marRight w:val="0"/>
                  <w:marTop w:val="0"/>
                  <w:marBottom w:val="0"/>
                  <w:divBdr>
                    <w:top w:val="none" w:sz="0" w:space="0" w:color="auto"/>
                    <w:left w:val="none" w:sz="0" w:space="0" w:color="auto"/>
                    <w:bottom w:val="none" w:sz="0" w:space="0" w:color="auto"/>
                    <w:right w:val="none" w:sz="0" w:space="0" w:color="auto"/>
                  </w:divBdr>
                  <w:divsChild>
                    <w:div w:id="2138912898">
                      <w:marLeft w:val="0"/>
                      <w:marRight w:val="0"/>
                      <w:marTop w:val="0"/>
                      <w:marBottom w:val="0"/>
                      <w:divBdr>
                        <w:top w:val="none" w:sz="0" w:space="0" w:color="auto"/>
                        <w:left w:val="none" w:sz="0" w:space="0" w:color="auto"/>
                        <w:bottom w:val="none" w:sz="0" w:space="0" w:color="auto"/>
                        <w:right w:val="none" w:sz="0" w:space="0" w:color="auto"/>
                      </w:divBdr>
                    </w:div>
                  </w:divsChild>
                </w:div>
                <w:div w:id="1569265394">
                  <w:marLeft w:val="0"/>
                  <w:marRight w:val="0"/>
                  <w:marTop w:val="0"/>
                  <w:marBottom w:val="0"/>
                  <w:divBdr>
                    <w:top w:val="none" w:sz="0" w:space="0" w:color="auto"/>
                    <w:left w:val="none" w:sz="0" w:space="0" w:color="auto"/>
                    <w:bottom w:val="none" w:sz="0" w:space="0" w:color="auto"/>
                    <w:right w:val="none" w:sz="0" w:space="0" w:color="auto"/>
                  </w:divBdr>
                  <w:divsChild>
                    <w:div w:id="1531992843">
                      <w:marLeft w:val="0"/>
                      <w:marRight w:val="0"/>
                      <w:marTop w:val="0"/>
                      <w:marBottom w:val="0"/>
                      <w:divBdr>
                        <w:top w:val="none" w:sz="0" w:space="0" w:color="auto"/>
                        <w:left w:val="none" w:sz="0" w:space="0" w:color="auto"/>
                        <w:bottom w:val="none" w:sz="0" w:space="0" w:color="auto"/>
                        <w:right w:val="none" w:sz="0" w:space="0" w:color="auto"/>
                      </w:divBdr>
                    </w:div>
                  </w:divsChild>
                </w:div>
                <w:div w:id="1582717956">
                  <w:marLeft w:val="0"/>
                  <w:marRight w:val="0"/>
                  <w:marTop w:val="0"/>
                  <w:marBottom w:val="0"/>
                  <w:divBdr>
                    <w:top w:val="none" w:sz="0" w:space="0" w:color="auto"/>
                    <w:left w:val="none" w:sz="0" w:space="0" w:color="auto"/>
                    <w:bottom w:val="none" w:sz="0" w:space="0" w:color="auto"/>
                    <w:right w:val="none" w:sz="0" w:space="0" w:color="auto"/>
                  </w:divBdr>
                  <w:divsChild>
                    <w:div w:id="390037088">
                      <w:marLeft w:val="0"/>
                      <w:marRight w:val="0"/>
                      <w:marTop w:val="0"/>
                      <w:marBottom w:val="0"/>
                      <w:divBdr>
                        <w:top w:val="none" w:sz="0" w:space="0" w:color="auto"/>
                        <w:left w:val="none" w:sz="0" w:space="0" w:color="auto"/>
                        <w:bottom w:val="none" w:sz="0" w:space="0" w:color="auto"/>
                        <w:right w:val="none" w:sz="0" w:space="0" w:color="auto"/>
                      </w:divBdr>
                    </w:div>
                  </w:divsChild>
                </w:div>
                <w:div w:id="1593514153">
                  <w:marLeft w:val="0"/>
                  <w:marRight w:val="0"/>
                  <w:marTop w:val="0"/>
                  <w:marBottom w:val="0"/>
                  <w:divBdr>
                    <w:top w:val="none" w:sz="0" w:space="0" w:color="auto"/>
                    <w:left w:val="none" w:sz="0" w:space="0" w:color="auto"/>
                    <w:bottom w:val="none" w:sz="0" w:space="0" w:color="auto"/>
                    <w:right w:val="none" w:sz="0" w:space="0" w:color="auto"/>
                  </w:divBdr>
                  <w:divsChild>
                    <w:div w:id="1413158776">
                      <w:marLeft w:val="0"/>
                      <w:marRight w:val="0"/>
                      <w:marTop w:val="0"/>
                      <w:marBottom w:val="0"/>
                      <w:divBdr>
                        <w:top w:val="none" w:sz="0" w:space="0" w:color="auto"/>
                        <w:left w:val="none" w:sz="0" w:space="0" w:color="auto"/>
                        <w:bottom w:val="none" w:sz="0" w:space="0" w:color="auto"/>
                        <w:right w:val="none" w:sz="0" w:space="0" w:color="auto"/>
                      </w:divBdr>
                    </w:div>
                  </w:divsChild>
                </w:div>
                <w:div w:id="1611161105">
                  <w:marLeft w:val="0"/>
                  <w:marRight w:val="0"/>
                  <w:marTop w:val="0"/>
                  <w:marBottom w:val="0"/>
                  <w:divBdr>
                    <w:top w:val="none" w:sz="0" w:space="0" w:color="auto"/>
                    <w:left w:val="none" w:sz="0" w:space="0" w:color="auto"/>
                    <w:bottom w:val="none" w:sz="0" w:space="0" w:color="auto"/>
                    <w:right w:val="none" w:sz="0" w:space="0" w:color="auto"/>
                  </w:divBdr>
                  <w:divsChild>
                    <w:div w:id="147476234">
                      <w:marLeft w:val="0"/>
                      <w:marRight w:val="0"/>
                      <w:marTop w:val="0"/>
                      <w:marBottom w:val="0"/>
                      <w:divBdr>
                        <w:top w:val="none" w:sz="0" w:space="0" w:color="auto"/>
                        <w:left w:val="none" w:sz="0" w:space="0" w:color="auto"/>
                        <w:bottom w:val="none" w:sz="0" w:space="0" w:color="auto"/>
                        <w:right w:val="none" w:sz="0" w:space="0" w:color="auto"/>
                      </w:divBdr>
                    </w:div>
                  </w:divsChild>
                </w:div>
                <w:div w:id="1642074024">
                  <w:marLeft w:val="0"/>
                  <w:marRight w:val="0"/>
                  <w:marTop w:val="0"/>
                  <w:marBottom w:val="0"/>
                  <w:divBdr>
                    <w:top w:val="none" w:sz="0" w:space="0" w:color="auto"/>
                    <w:left w:val="none" w:sz="0" w:space="0" w:color="auto"/>
                    <w:bottom w:val="none" w:sz="0" w:space="0" w:color="auto"/>
                    <w:right w:val="none" w:sz="0" w:space="0" w:color="auto"/>
                  </w:divBdr>
                  <w:divsChild>
                    <w:div w:id="1472746888">
                      <w:marLeft w:val="0"/>
                      <w:marRight w:val="0"/>
                      <w:marTop w:val="0"/>
                      <w:marBottom w:val="0"/>
                      <w:divBdr>
                        <w:top w:val="none" w:sz="0" w:space="0" w:color="auto"/>
                        <w:left w:val="none" w:sz="0" w:space="0" w:color="auto"/>
                        <w:bottom w:val="none" w:sz="0" w:space="0" w:color="auto"/>
                        <w:right w:val="none" w:sz="0" w:space="0" w:color="auto"/>
                      </w:divBdr>
                    </w:div>
                  </w:divsChild>
                </w:div>
                <w:div w:id="1642880653">
                  <w:marLeft w:val="0"/>
                  <w:marRight w:val="0"/>
                  <w:marTop w:val="0"/>
                  <w:marBottom w:val="0"/>
                  <w:divBdr>
                    <w:top w:val="none" w:sz="0" w:space="0" w:color="auto"/>
                    <w:left w:val="none" w:sz="0" w:space="0" w:color="auto"/>
                    <w:bottom w:val="none" w:sz="0" w:space="0" w:color="auto"/>
                    <w:right w:val="none" w:sz="0" w:space="0" w:color="auto"/>
                  </w:divBdr>
                  <w:divsChild>
                    <w:div w:id="51930986">
                      <w:marLeft w:val="0"/>
                      <w:marRight w:val="0"/>
                      <w:marTop w:val="0"/>
                      <w:marBottom w:val="0"/>
                      <w:divBdr>
                        <w:top w:val="none" w:sz="0" w:space="0" w:color="auto"/>
                        <w:left w:val="none" w:sz="0" w:space="0" w:color="auto"/>
                        <w:bottom w:val="none" w:sz="0" w:space="0" w:color="auto"/>
                        <w:right w:val="none" w:sz="0" w:space="0" w:color="auto"/>
                      </w:divBdr>
                    </w:div>
                  </w:divsChild>
                </w:div>
                <w:div w:id="1645039887">
                  <w:marLeft w:val="0"/>
                  <w:marRight w:val="0"/>
                  <w:marTop w:val="0"/>
                  <w:marBottom w:val="0"/>
                  <w:divBdr>
                    <w:top w:val="none" w:sz="0" w:space="0" w:color="auto"/>
                    <w:left w:val="none" w:sz="0" w:space="0" w:color="auto"/>
                    <w:bottom w:val="none" w:sz="0" w:space="0" w:color="auto"/>
                    <w:right w:val="none" w:sz="0" w:space="0" w:color="auto"/>
                  </w:divBdr>
                  <w:divsChild>
                    <w:div w:id="1143428461">
                      <w:marLeft w:val="0"/>
                      <w:marRight w:val="0"/>
                      <w:marTop w:val="0"/>
                      <w:marBottom w:val="0"/>
                      <w:divBdr>
                        <w:top w:val="none" w:sz="0" w:space="0" w:color="auto"/>
                        <w:left w:val="none" w:sz="0" w:space="0" w:color="auto"/>
                        <w:bottom w:val="none" w:sz="0" w:space="0" w:color="auto"/>
                        <w:right w:val="none" w:sz="0" w:space="0" w:color="auto"/>
                      </w:divBdr>
                    </w:div>
                  </w:divsChild>
                </w:div>
                <w:div w:id="1665861278">
                  <w:marLeft w:val="0"/>
                  <w:marRight w:val="0"/>
                  <w:marTop w:val="0"/>
                  <w:marBottom w:val="0"/>
                  <w:divBdr>
                    <w:top w:val="none" w:sz="0" w:space="0" w:color="auto"/>
                    <w:left w:val="none" w:sz="0" w:space="0" w:color="auto"/>
                    <w:bottom w:val="none" w:sz="0" w:space="0" w:color="auto"/>
                    <w:right w:val="none" w:sz="0" w:space="0" w:color="auto"/>
                  </w:divBdr>
                  <w:divsChild>
                    <w:div w:id="1090352499">
                      <w:marLeft w:val="0"/>
                      <w:marRight w:val="0"/>
                      <w:marTop w:val="0"/>
                      <w:marBottom w:val="0"/>
                      <w:divBdr>
                        <w:top w:val="none" w:sz="0" w:space="0" w:color="auto"/>
                        <w:left w:val="none" w:sz="0" w:space="0" w:color="auto"/>
                        <w:bottom w:val="none" w:sz="0" w:space="0" w:color="auto"/>
                        <w:right w:val="none" w:sz="0" w:space="0" w:color="auto"/>
                      </w:divBdr>
                    </w:div>
                  </w:divsChild>
                </w:div>
                <w:div w:id="1677348047">
                  <w:marLeft w:val="0"/>
                  <w:marRight w:val="0"/>
                  <w:marTop w:val="0"/>
                  <w:marBottom w:val="0"/>
                  <w:divBdr>
                    <w:top w:val="none" w:sz="0" w:space="0" w:color="auto"/>
                    <w:left w:val="none" w:sz="0" w:space="0" w:color="auto"/>
                    <w:bottom w:val="none" w:sz="0" w:space="0" w:color="auto"/>
                    <w:right w:val="none" w:sz="0" w:space="0" w:color="auto"/>
                  </w:divBdr>
                  <w:divsChild>
                    <w:div w:id="176775084">
                      <w:marLeft w:val="0"/>
                      <w:marRight w:val="0"/>
                      <w:marTop w:val="0"/>
                      <w:marBottom w:val="0"/>
                      <w:divBdr>
                        <w:top w:val="none" w:sz="0" w:space="0" w:color="auto"/>
                        <w:left w:val="none" w:sz="0" w:space="0" w:color="auto"/>
                        <w:bottom w:val="none" w:sz="0" w:space="0" w:color="auto"/>
                        <w:right w:val="none" w:sz="0" w:space="0" w:color="auto"/>
                      </w:divBdr>
                    </w:div>
                  </w:divsChild>
                </w:div>
                <w:div w:id="1681467173">
                  <w:marLeft w:val="0"/>
                  <w:marRight w:val="0"/>
                  <w:marTop w:val="0"/>
                  <w:marBottom w:val="0"/>
                  <w:divBdr>
                    <w:top w:val="none" w:sz="0" w:space="0" w:color="auto"/>
                    <w:left w:val="none" w:sz="0" w:space="0" w:color="auto"/>
                    <w:bottom w:val="none" w:sz="0" w:space="0" w:color="auto"/>
                    <w:right w:val="none" w:sz="0" w:space="0" w:color="auto"/>
                  </w:divBdr>
                  <w:divsChild>
                    <w:div w:id="1486357380">
                      <w:marLeft w:val="0"/>
                      <w:marRight w:val="0"/>
                      <w:marTop w:val="0"/>
                      <w:marBottom w:val="0"/>
                      <w:divBdr>
                        <w:top w:val="none" w:sz="0" w:space="0" w:color="auto"/>
                        <w:left w:val="none" w:sz="0" w:space="0" w:color="auto"/>
                        <w:bottom w:val="none" w:sz="0" w:space="0" w:color="auto"/>
                        <w:right w:val="none" w:sz="0" w:space="0" w:color="auto"/>
                      </w:divBdr>
                    </w:div>
                  </w:divsChild>
                </w:div>
                <w:div w:id="1698121139">
                  <w:marLeft w:val="0"/>
                  <w:marRight w:val="0"/>
                  <w:marTop w:val="0"/>
                  <w:marBottom w:val="0"/>
                  <w:divBdr>
                    <w:top w:val="none" w:sz="0" w:space="0" w:color="auto"/>
                    <w:left w:val="none" w:sz="0" w:space="0" w:color="auto"/>
                    <w:bottom w:val="none" w:sz="0" w:space="0" w:color="auto"/>
                    <w:right w:val="none" w:sz="0" w:space="0" w:color="auto"/>
                  </w:divBdr>
                  <w:divsChild>
                    <w:div w:id="2107387706">
                      <w:marLeft w:val="0"/>
                      <w:marRight w:val="0"/>
                      <w:marTop w:val="0"/>
                      <w:marBottom w:val="0"/>
                      <w:divBdr>
                        <w:top w:val="none" w:sz="0" w:space="0" w:color="auto"/>
                        <w:left w:val="none" w:sz="0" w:space="0" w:color="auto"/>
                        <w:bottom w:val="none" w:sz="0" w:space="0" w:color="auto"/>
                        <w:right w:val="none" w:sz="0" w:space="0" w:color="auto"/>
                      </w:divBdr>
                    </w:div>
                  </w:divsChild>
                </w:div>
                <w:div w:id="1742558180">
                  <w:marLeft w:val="0"/>
                  <w:marRight w:val="0"/>
                  <w:marTop w:val="0"/>
                  <w:marBottom w:val="0"/>
                  <w:divBdr>
                    <w:top w:val="none" w:sz="0" w:space="0" w:color="auto"/>
                    <w:left w:val="none" w:sz="0" w:space="0" w:color="auto"/>
                    <w:bottom w:val="none" w:sz="0" w:space="0" w:color="auto"/>
                    <w:right w:val="none" w:sz="0" w:space="0" w:color="auto"/>
                  </w:divBdr>
                  <w:divsChild>
                    <w:div w:id="675810317">
                      <w:marLeft w:val="0"/>
                      <w:marRight w:val="0"/>
                      <w:marTop w:val="0"/>
                      <w:marBottom w:val="0"/>
                      <w:divBdr>
                        <w:top w:val="none" w:sz="0" w:space="0" w:color="auto"/>
                        <w:left w:val="none" w:sz="0" w:space="0" w:color="auto"/>
                        <w:bottom w:val="none" w:sz="0" w:space="0" w:color="auto"/>
                        <w:right w:val="none" w:sz="0" w:space="0" w:color="auto"/>
                      </w:divBdr>
                    </w:div>
                  </w:divsChild>
                </w:div>
                <w:div w:id="1757820224">
                  <w:marLeft w:val="0"/>
                  <w:marRight w:val="0"/>
                  <w:marTop w:val="0"/>
                  <w:marBottom w:val="0"/>
                  <w:divBdr>
                    <w:top w:val="none" w:sz="0" w:space="0" w:color="auto"/>
                    <w:left w:val="none" w:sz="0" w:space="0" w:color="auto"/>
                    <w:bottom w:val="none" w:sz="0" w:space="0" w:color="auto"/>
                    <w:right w:val="none" w:sz="0" w:space="0" w:color="auto"/>
                  </w:divBdr>
                  <w:divsChild>
                    <w:div w:id="2132942833">
                      <w:marLeft w:val="0"/>
                      <w:marRight w:val="0"/>
                      <w:marTop w:val="0"/>
                      <w:marBottom w:val="0"/>
                      <w:divBdr>
                        <w:top w:val="none" w:sz="0" w:space="0" w:color="auto"/>
                        <w:left w:val="none" w:sz="0" w:space="0" w:color="auto"/>
                        <w:bottom w:val="none" w:sz="0" w:space="0" w:color="auto"/>
                        <w:right w:val="none" w:sz="0" w:space="0" w:color="auto"/>
                      </w:divBdr>
                    </w:div>
                  </w:divsChild>
                </w:div>
                <w:div w:id="1765757919">
                  <w:marLeft w:val="0"/>
                  <w:marRight w:val="0"/>
                  <w:marTop w:val="0"/>
                  <w:marBottom w:val="0"/>
                  <w:divBdr>
                    <w:top w:val="none" w:sz="0" w:space="0" w:color="auto"/>
                    <w:left w:val="none" w:sz="0" w:space="0" w:color="auto"/>
                    <w:bottom w:val="none" w:sz="0" w:space="0" w:color="auto"/>
                    <w:right w:val="none" w:sz="0" w:space="0" w:color="auto"/>
                  </w:divBdr>
                  <w:divsChild>
                    <w:div w:id="1895966842">
                      <w:marLeft w:val="0"/>
                      <w:marRight w:val="0"/>
                      <w:marTop w:val="0"/>
                      <w:marBottom w:val="0"/>
                      <w:divBdr>
                        <w:top w:val="none" w:sz="0" w:space="0" w:color="auto"/>
                        <w:left w:val="none" w:sz="0" w:space="0" w:color="auto"/>
                        <w:bottom w:val="none" w:sz="0" w:space="0" w:color="auto"/>
                        <w:right w:val="none" w:sz="0" w:space="0" w:color="auto"/>
                      </w:divBdr>
                    </w:div>
                  </w:divsChild>
                </w:div>
                <w:div w:id="1774933957">
                  <w:marLeft w:val="0"/>
                  <w:marRight w:val="0"/>
                  <w:marTop w:val="0"/>
                  <w:marBottom w:val="0"/>
                  <w:divBdr>
                    <w:top w:val="none" w:sz="0" w:space="0" w:color="auto"/>
                    <w:left w:val="none" w:sz="0" w:space="0" w:color="auto"/>
                    <w:bottom w:val="none" w:sz="0" w:space="0" w:color="auto"/>
                    <w:right w:val="none" w:sz="0" w:space="0" w:color="auto"/>
                  </w:divBdr>
                  <w:divsChild>
                    <w:div w:id="1638683520">
                      <w:marLeft w:val="0"/>
                      <w:marRight w:val="0"/>
                      <w:marTop w:val="0"/>
                      <w:marBottom w:val="0"/>
                      <w:divBdr>
                        <w:top w:val="none" w:sz="0" w:space="0" w:color="auto"/>
                        <w:left w:val="none" w:sz="0" w:space="0" w:color="auto"/>
                        <w:bottom w:val="none" w:sz="0" w:space="0" w:color="auto"/>
                        <w:right w:val="none" w:sz="0" w:space="0" w:color="auto"/>
                      </w:divBdr>
                    </w:div>
                  </w:divsChild>
                </w:div>
                <w:div w:id="1789814204">
                  <w:marLeft w:val="0"/>
                  <w:marRight w:val="0"/>
                  <w:marTop w:val="0"/>
                  <w:marBottom w:val="0"/>
                  <w:divBdr>
                    <w:top w:val="none" w:sz="0" w:space="0" w:color="auto"/>
                    <w:left w:val="none" w:sz="0" w:space="0" w:color="auto"/>
                    <w:bottom w:val="none" w:sz="0" w:space="0" w:color="auto"/>
                    <w:right w:val="none" w:sz="0" w:space="0" w:color="auto"/>
                  </w:divBdr>
                  <w:divsChild>
                    <w:div w:id="672757891">
                      <w:marLeft w:val="0"/>
                      <w:marRight w:val="0"/>
                      <w:marTop w:val="0"/>
                      <w:marBottom w:val="0"/>
                      <w:divBdr>
                        <w:top w:val="none" w:sz="0" w:space="0" w:color="auto"/>
                        <w:left w:val="none" w:sz="0" w:space="0" w:color="auto"/>
                        <w:bottom w:val="none" w:sz="0" w:space="0" w:color="auto"/>
                        <w:right w:val="none" w:sz="0" w:space="0" w:color="auto"/>
                      </w:divBdr>
                    </w:div>
                  </w:divsChild>
                </w:div>
                <w:div w:id="1793015199">
                  <w:marLeft w:val="0"/>
                  <w:marRight w:val="0"/>
                  <w:marTop w:val="0"/>
                  <w:marBottom w:val="0"/>
                  <w:divBdr>
                    <w:top w:val="none" w:sz="0" w:space="0" w:color="auto"/>
                    <w:left w:val="none" w:sz="0" w:space="0" w:color="auto"/>
                    <w:bottom w:val="none" w:sz="0" w:space="0" w:color="auto"/>
                    <w:right w:val="none" w:sz="0" w:space="0" w:color="auto"/>
                  </w:divBdr>
                  <w:divsChild>
                    <w:div w:id="1653870786">
                      <w:marLeft w:val="0"/>
                      <w:marRight w:val="0"/>
                      <w:marTop w:val="0"/>
                      <w:marBottom w:val="0"/>
                      <w:divBdr>
                        <w:top w:val="none" w:sz="0" w:space="0" w:color="auto"/>
                        <w:left w:val="none" w:sz="0" w:space="0" w:color="auto"/>
                        <w:bottom w:val="none" w:sz="0" w:space="0" w:color="auto"/>
                        <w:right w:val="none" w:sz="0" w:space="0" w:color="auto"/>
                      </w:divBdr>
                    </w:div>
                  </w:divsChild>
                </w:div>
                <w:div w:id="1810900886">
                  <w:marLeft w:val="0"/>
                  <w:marRight w:val="0"/>
                  <w:marTop w:val="0"/>
                  <w:marBottom w:val="0"/>
                  <w:divBdr>
                    <w:top w:val="none" w:sz="0" w:space="0" w:color="auto"/>
                    <w:left w:val="none" w:sz="0" w:space="0" w:color="auto"/>
                    <w:bottom w:val="none" w:sz="0" w:space="0" w:color="auto"/>
                    <w:right w:val="none" w:sz="0" w:space="0" w:color="auto"/>
                  </w:divBdr>
                  <w:divsChild>
                    <w:div w:id="1864056535">
                      <w:marLeft w:val="0"/>
                      <w:marRight w:val="0"/>
                      <w:marTop w:val="0"/>
                      <w:marBottom w:val="0"/>
                      <w:divBdr>
                        <w:top w:val="none" w:sz="0" w:space="0" w:color="auto"/>
                        <w:left w:val="none" w:sz="0" w:space="0" w:color="auto"/>
                        <w:bottom w:val="none" w:sz="0" w:space="0" w:color="auto"/>
                        <w:right w:val="none" w:sz="0" w:space="0" w:color="auto"/>
                      </w:divBdr>
                    </w:div>
                  </w:divsChild>
                </w:div>
                <w:div w:id="1813059328">
                  <w:marLeft w:val="0"/>
                  <w:marRight w:val="0"/>
                  <w:marTop w:val="0"/>
                  <w:marBottom w:val="0"/>
                  <w:divBdr>
                    <w:top w:val="none" w:sz="0" w:space="0" w:color="auto"/>
                    <w:left w:val="none" w:sz="0" w:space="0" w:color="auto"/>
                    <w:bottom w:val="none" w:sz="0" w:space="0" w:color="auto"/>
                    <w:right w:val="none" w:sz="0" w:space="0" w:color="auto"/>
                  </w:divBdr>
                  <w:divsChild>
                    <w:div w:id="2137329334">
                      <w:marLeft w:val="0"/>
                      <w:marRight w:val="0"/>
                      <w:marTop w:val="0"/>
                      <w:marBottom w:val="0"/>
                      <w:divBdr>
                        <w:top w:val="none" w:sz="0" w:space="0" w:color="auto"/>
                        <w:left w:val="none" w:sz="0" w:space="0" w:color="auto"/>
                        <w:bottom w:val="none" w:sz="0" w:space="0" w:color="auto"/>
                        <w:right w:val="none" w:sz="0" w:space="0" w:color="auto"/>
                      </w:divBdr>
                    </w:div>
                  </w:divsChild>
                </w:div>
                <w:div w:id="1907303080">
                  <w:marLeft w:val="0"/>
                  <w:marRight w:val="0"/>
                  <w:marTop w:val="0"/>
                  <w:marBottom w:val="0"/>
                  <w:divBdr>
                    <w:top w:val="none" w:sz="0" w:space="0" w:color="auto"/>
                    <w:left w:val="none" w:sz="0" w:space="0" w:color="auto"/>
                    <w:bottom w:val="none" w:sz="0" w:space="0" w:color="auto"/>
                    <w:right w:val="none" w:sz="0" w:space="0" w:color="auto"/>
                  </w:divBdr>
                  <w:divsChild>
                    <w:div w:id="186988294">
                      <w:marLeft w:val="0"/>
                      <w:marRight w:val="0"/>
                      <w:marTop w:val="0"/>
                      <w:marBottom w:val="0"/>
                      <w:divBdr>
                        <w:top w:val="none" w:sz="0" w:space="0" w:color="auto"/>
                        <w:left w:val="none" w:sz="0" w:space="0" w:color="auto"/>
                        <w:bottom w:val="none" w:sz="0" w:space="0" w:color="auto"/>
                        <w:right w:val="none" w:sz="0" w:space="0" w:color="auto"/>
                      </w:divBdr>
                    </w:div>
                  </w:divsChild>
                </w:div>
                <w:div w:id="1911113144">
                  <w:marLeft w:val="0"/>
                  <w:marRight w:val="0"/>
                  <w:marTop w:val="0"/>
                  <w:marBottom w:val="0"/>
                  <w:divBdr>
                    <w:top w:val="none" w:sz="0" w:space="0" w:color="auto"/>
                    <w:left w:val="none" w:sz="0" w:space="0" w:color="auto"/>
                    <w:bottom w:val="none" w:sz="0" w:space="0" w:color="auto"/>
                    <w:right w:val="none" w:sz="0" w:space="0" w:color="auto"/>
                  </w:divBdr>
                  <w:divsChild>
                    <w:div w:id="1897466340">
                      <w:marLeft w:val="0"/>
                      <w:marRight w:val="0"/>
                      <w:marTop w:val="0"/>
                      <w:marBottom w:val="0"/>
                      <w:divBdr>
                        <w:top w:val="none" w:sz="0" w:space="0" w:color="auto"/>
                        <w:left w:val="none" w:sz="0" w:space="0" w:color="auto"/>
                        <w:bottom w:val="none" w:sz="0" w:space="0" w:color="auto"/>
                        <w:right w:val="none" w:sz="0" w:space="0" w:color="auto"/>
                      </w:divBdr>
                    </w:div>
                  </w:divsChild>
                </w:div>
                <w:div w:id="1923758636">
                  <w:marLeft w:val="0"/>
                  <w:marRight w:val="0"/>
                  <w:marTop w:val="0"/>
                  <w:marBottom w:val="0"/>
                  <w:divBdr>
                    <w:top w:val="none" w:sz="0" w:space="0" w:color="auto"/>
                    <w:left w:val="none" w:sz="0" w:space="0" w:color="auto"/>
                    <w:bottom w:val="none" w:sz="0" w:space="0" w:color="auto"/>
                    <w:right w:val="none" w:sz="0" w:space="0" w:color="auto"/>
                  </w:divBdr>
                  <w:divsChild>
                    <w:div w:id="713389554">
                      <w:marLeft w:val="0"/>
                      <w:marRight w:val="0"/>
                      <w:marTop w:val="0"/>
                      <w:marBottom w:val="0"/>
                      <w:divBdr>
                        <w:top w:val="none" w:sz="0" w:space="0" w:color="auto"/>
                        <w:left w:val="none" w:sz="0" w:space="0" w:color="auto"/>
                        <w:bottom w:val="none" w:sz="0" w:space="0" w:color="auto"/>
                        <w:right w:val="none" w:sz="0" w:space="0" w:color="auto"/>
                      </w:divBdr>
                    </w:div>
                  </w:divsChild>
                </w:div>
                <w:div w:id="1925456611">
                  <w:marLeft w:val="0"/>
                  <w:marRight w:val="0"/>
                  <w:marTop w:val="0"/>
                  <w:marBottom w:val="0"/>
                  <w:divBdr>
                    <w:top w:val="none" w:sz="0" w:space="0" w:color="auto"/>
                    <w:left w:val="none" w:sz="0" w:space="0" w:color="auto"/>
                    <w:bottom w:val="none" w:sz="0" w:space="0" w:color="auto"/>
                    <w:right w:val="none" w:sz="0" w:space="0" w:color="auto"/>
                  </w:divBdr>
                  <w:divsChild>
                    <w:div w:id="1623807338">
                      <w:marLeft w:val="0"/>
                      <w:marRight w:val="0"/>
                      <w:marTop w:val="0"/>
                      <w:marBottom w:val="0"/>
                      <w:divBdr>
                        <w:top w:val="none" w:sz="0" w:space="0" w:color="auto"/>
                        <w:left w:val="none" w:sz="0" w:space="0" w:color="auto"/>
                        <w:bottom w:val="none" w:sz="0" w:space="0" w:color="auto"/>
                        <w:right w:val="none" w:sz="0" w:space="0" w:color="auto"/>
                      </w:divBdr>
                    </w:div>
                  </w:divsChild>
                </w:div>
                <w:div w:id="1933002183">
                  <w:marLeft w:val="0"/>
                  <w:marRight w:val="0"/>
                  <w:marTop w:val="0"/>
                  <w:marBottom w:val="0"/>
                  <w:divBdr>
                    <w:top w:val="none" w:sz="0" w:space="0" w:color="auto"/>
                    <w:left w:val="none" w:sz="0" w:space="0" w:color="auto"/>
                    <w:bottom w:val="none" w:sz="0" w:space="0" w:color="auto"/>
                    <w:right w:val="none" w:sz="0" w:space="0" w:color="auto"/>
                  </w:divBdr>
                  <w:divsChild>
                    <w:div w:id="1220483530">
                      <w:marLeft w:val="0"/>
                      <w:marRight w:val="0"/>
                      <w:marTop w:val="0"/>
                      <w:marBottom w:val="0"/>
                      <w:divBdr>
                        <w:top w:val="none" w:sz="0" w:space="0" w:color="auto"/>
                        <w:left w:val="none" w:sz="0" w:space="0" w:color="auto"/>
                        <w:bottom w:val="none" w:sz="0" w:space="0" w:color="auto"/>
                        <w:right w:val="none" w:sz="0" w:space="0" w:color="auto"/>
                      </w:divBdr>
                    </w:div>
                  </w:divsChild>
                </w:div>
                <w:div w:id="1936284657">
                  <w:marLeft w:val="0"/>
                  <w:marRight w:val="0"/>
                  <w:marTop w:val="0"/>
                  <w:marBottom w:val="0"/>
                  <w:divBdr>
                    <w:top w:val="none" w:sz="0" w:space="0" w:color="auto"/>
                    <w:left w:val="none" w:sz="0" w:space="0" w:color="auto"/>
                    <w:bottom w:val="none" w:sz="0" w:space="0" w:color="auto"/>
                    <w:right w:val="none" w:sz="0" w:space="0" w:color="auto"/>
                  </w:divBdr>
                  <w:divsChild>
                    <w:div w:id="827476066">
                      <w:marLeft w:val="0"/>
                      <w:marRight w:val="0"/>
                      <w:marTop w:val="0"/>
                      <w:marBottom w:val="0"/>
                      <w:divBdr>
                        <w:top w:val="none" w:sz="0" w:space="0" w:color="auto"/>
                        <w:left w:val="none" w:sz="0" w:space="0" w:color="auto"/>
                        <w:bottom w:val="none" w:sz="0" w:space="0" w:color="auto"/>
                        <w:right w:val="none" w:sz="0" w:space="0" w:color="auto"/>
                      </w:divBdr>
                    </w:div>
                  </w:divsChild>
                </w:div>
                <w:div w:id="1937904985">
                  <w:marLeft w:val="0"/>
                  <w:marRight w:val="0"/>
                  <w:marTop w:val="0"/>
                  <w:marBottom w:val="0"/>
                  <w:divBdr>
                    <w:top w:val="none" w:sz="0" w:space="0" w:color="auto"/>
                    <w:left w:val="none" w:sz="0" w:space="0" w:color="auto"/>
                    <w:bottom w:val="none" w:sz="0" w:space="0" w:color="auto"/>
                    <w:right w:val="none" w:sz="0" w:space="0" w:color="auto"/>
                  </w:divBdr>
                  <w:divsChild>
                    <w:div w:id="1826702527">
                      <w:marLeft w:val="0"/>
                      <w:marRight w:val="0"/>
                      <w:marTop w:val="0"/>
                      <w:marBottom w:val="0"/>
                      <w:divBdr>
                        <w:top w:val="none" w:sz="0" w:space="0" w:color="auto"/>
                        <w:left w:val="none" w:sz="0" w:space="0" w:color="auto"/>
                        <w:bottom w:val="none" w:sz="0" w:space="0" w:color="auto"/>
                        <w:right w:val="none" w:sz="0" w:space="0" w:color="auto"/>
                      </w:divBdr>
                    </w:div>
                  </w:divsChild>
                </w:div>
                <w:div w:id="1954941420">
                  <w:marLeft w:val="0"/>
                  <w:marRight w:val="0"/>
                  <w:marTop w:val="0"/>
                  <w:marBottom w:val="0"/>
                  <w:divBdr>
                    <w:top w:val="none" w:sz="0" w:space="0" w:color="auto"/>
                    <w:left w:val="none" w:sz="0" w:space="0" w:color="auto"/>
                    <w:bottom w:val="none" w:sz="0" w:space="0" w:color="auto"/>
                    <w:right w:val="none" w:sz="0" w:space="0" w:color="auto"/>
                  </w:divBdr>
                  <w:divsChild>
                    <w:div w:id="436098103">
                      <w:marLeft w:val="0"/>
                      <w:marRight w:val="0"/>
                      <w:marTop w:val="0"/>
                      <w:marBottom w:val="0"/>
                      <w:divBdr>
                        <w:top w:val="none" w:sz="0" w:space="0" w:color="auto"/>
                        <w:left w:val="none" w:sz="0" w:space="0" w:color="auto"/>
                        <w:bottom w:val="none" w:sz="0" w:space="0" w:color="auto"/>
                        <w:right w:val="none" w:sz="0" w:space="0" w:color="auto"/>
                      </w:divBdr>
                    </w:div>
                  </w:divsChild>
                </w:div>
                <w:div w:id="1961107275">
                  <w:marLeft w:val="0"/>
                  <w:marRight w:val="0"/>
                  <w:marTop w:val="0"/>
                  <w:marBottom w:val="0"/>
                  <w:divBdr>
                    <w:top w:val="none" w:sz="0" w:space="0" w:color="auto"/>
                    <w:left w:val="none" w:sz="0" w:space="0" w:color="auto"/>
                    <w:bottom w:val="none" w:sz="0" w:space="0" w:color="auto"/>
                    <w:right w:val="none" w:sz="0" w:space="0" w:color="auto"/>
                  </w:divBdr>
                  <w:divsChild>
                    <w:div w:id="1115172827">
                      <w:marLeft w:val="0"/>
                      <w:marRight w:val="0"/>
                      <w:marTop w:val="0"/>
                      <w:marBottom w:val="0"/>
                      <w:divBdr>
                        <w:top w:val="none" w:sz="0" w:space="0" w:color="auto"/>
                        <w:left w:val="none" w:sz="0" w:space="0" w:color="auto"/>
                        <w:bottom w:val="none" w:sz="0" w:space="0" w:color="auto"/>
                        <w:right w:val="none" w:sz="0" w:space="0" w:color="auto"/>
                      </w:divBdr>
                    </w:div>
                  </w:divsChild>
                </w:div>
                <w:div w:id="1964075458">
                  <w:marLeft w:val="0"/>
                  <w:marRight w:val="0"/>
                  <w:marTop w:val="0"/>
                  <w:marBottom w:val="0"/>
                  <w:divBdr>
                    <w:top w:val="none" w:sz="0" w:space="0" w:color="auto"/>
                    <w:left w:val="none" w:sz="0" w:space="0" w:color="auto"/>
                    <w:bottom w:val="none" w:sz="0" w:space="0" w:color="auto"/>
                    <w:right w:val="none" w:sz="0" w:space="0" w:color="auto"/>
                  </w:divBdr>
                  <w:divsChild>
                    <w:div w:id="1063480724">
                      <w:marLeft w:val="0"/>
                      <w:marRight w:val="0"/>
                      <w:marTop w:val="0"/>
                      <w:marBottom w:val="0"/>
                      <w:divBdr>
                        <w:top w:val="none" w:sz="0" w:space="0" w:color="auto"/>
                        <w:left w:val="none" w:sz="0" w:space="0" w:color="auto"/>
                        <w:bottom w:val="none" w:sz="0" w:space="0" w:color="auto"/>
                        <w:right w:val="none" w:sz="0" w:space="0" w:color="auto"/>
                      </w:divBdr>
                    </w:div>
                  </w:divsChild>
                </w:div>
                <w:div w:id="1965884881">
                  <w:marLeft w:val="0"/>
                  <w:marRight w:val="0"/>
                  <w:marTop w:val="0"/>
                  <w:marBottom w:val="0"/>
                  <w:divBdr>
                    <w:top w:val="none" w:sz="0" w:space="0" w:color="auto"/>
                    <w:left w:val="none" w:sz="0" w:space="0" w:color="auto"/>
                    <w:bottom w:val="none" w:sz="0" w:space="0" w:color="auto"/>
                    <w:right w:val="none" w:sz="0" w:space="0" w:color="auto"/>
                  </w:divBdr>
                  <w:divsChild>
                    <w:div w:id="1909684536">
                      <w:marLeft w:val="0"/>
                      <w:marRight w:val="0"/>
                      <w:marTop w:val="0"/>
                      <w:marBottom w:val="0"/>
                      <w:divBdr>
                        <w:top w:val="none" w:sz="0" w:space="0" w:color="auto"/>
                        <w:left w:val="none" w:sz="0" w:space="0" w:color="auto"/>
                        <w:bottom w:val="none" w:sz="0" w:space="0" w:color="auto"/>
                        <w:right w:val="none" w:sz="0" w:space="0" w:color="auto"/>
                      </w:divBdr>
                    </w:div>
                  </w:divsChild>
                </w:div>
                <w:div w:id="1983146004">
                  <w:marLeft w:val="0"/>
                  <w:marRight w:val="0"/>
                  <w:marTop w:val="0"/>
                  <w:marBottom w:val="0"/>
                  <w:divBdr>
                    <w:top w:val="none" w:sz="0" w:space="0" w:color="auto"/>
                    <w:left w:val="none" w:sz="0" w:space="0" w:color="auto"/>
                    <w:bottom w:val="none" w:sz="0" w:space="0" w:color="auto"/>
                    <w:right w:val="none" w:sz="0" w:space="0" w:color="auto"/>
                  </w:divBdr>
                  <w:divsChild>
                    <w:div w:id="1501044925">
                      <w:marLeft w:val="0"/>
                      <w:marRight w:val="0"/>
                      <w:marTop w:val="0"/>
                      <w:marBottom w:val="0"/>
                      <w:divBdr>
                        <w:top w:val="none" w:sz="0" w:space="0" w:color="auto"/>
                        <w:left w:val="none" w:sz="0" w:space="0" w:color="auto"/>
                        <w:bottom w:val="none" w:sz="0" w:space="0" w:color="auto"/>
                        <w:right w:val="none" w:sz="0" w:space="0" w:color="auto"/>
                      </w:divBdr>
                    </w:div>
                  </w:divsChild>
                </w:div>
                <w:div w:id="1990160605">
                  <w:marLeft w:val="0"/>
                  <w:marRight w:val="0"/>
                  <w:marTop w:val="0"/>
                  <w:marBottom w:val="0"/>
                  <w:divBdr>
                    <w:top w:val="none" w:sz="0" w:space="0" w:color="auto"/>
                    <w:left w:val="none" w:sz="0" w:space="0" w:color="auto"/>
                    <w:bottom w:val="none" w:sz="0" w:space="0" w:color="auto"/>
                    <w:right w:val="none" w:sz="0" w:space="0" w:color="auto"/>
                  </w:divBdr>
                  <w:divsChild>
                    <w:div w:id="1494025483">
                      <w:marLeft w:val="0"/>
                      <w:marRight w:val="0"/>
                      <w:marTop w:val="0"/>
                      <w:marBottom w:val="0"/>
                      <w:divBdr>
                        <w:top w:val="none" w:sz="0" w:space="0" w:color="auto"/>
                        <w:left w:val="none" w:sz="0" w:space="0" w:color="auto"/>
                        <w:bottom w:val="none" w:sz="0" w:space="0" w:color="auto"/>
                        <w:right w:val="none" w:sz="0" w:space="0" w:color="auto"/>
                      </w:divBdr>
                    </w:div>
                  </w:divsChild>
                </w:div>
                <w:div w:id="2005357636">
                  <w:marLeft w:val="0"/>
                  <w:marRight w:val="0"/>
                  <w:marTop w:val="0"/>
                  <w:marBottom w:val="0"/>
                  <w:divBdr>
                    <w:top w:val="none" w:sz="0" w:space="0" w:color="auto"/>
                    <w:left w:val="none" w:sz="0" w:space="0" w:color="auto"/>
                    <w:bottom w:val="none" w:sz="0" w:space="0" w:color="auto"/>
                    <w:right w:val="none" w:sz="0" w:space="0" w:color="auto"/>
                  </w:divBdr>
                  <w:divsChild>
                    <w:div w:id="1068382195">
                      <w:marLeft w:val="0"/>
                      <w:marRight w:val="0"/>
                      <w:marTop w:val="0"/>
                      <w:marBottom w:val="0"/>
                      <w:divBdr>
                        <w:top w:val="none" w:sz="0" w:space="0" w:color="auto"/>
                        <w:left w:val="none" w:sz="0" w:space="0" w:color="auto"/>
                        <w:bottom w:val="none" w:sz="0" w:space="0" w:color="auto"/>
                        <w:right w:val="none" w:sz="0" w:space="0" w:color="auto"/>
                      </w:divBdr>
                    </w:div>
                  </w:divsChild>
                </w:div>
                <w:div w:id="2010325370">
                  <w:marLeft w:val="0"/>
                  <w:marRight w:val="0"/>
                  <w:marTop w:val="0"/>
                  <w:marBottom w:val="0"/>
                  <w:divBdr>
                    <w:top w:val="none" w:sz="0" w:space="0" w:color="auto"/>
                    <w:left w:val="none" w:sz="0" w:space="0" w:color="auto"/>
                    <w:bottom w:val="none" w:sz="0" w:space="0" w:color="auto"/>
                    <w:right w:val="none" w:sz="0" w:space="0" w:color="auto"/>
                  </w:divBdr>
                  <w:divsChild>
                    <w:div w:id="1759255263">
                      <w:marLeft w:val="0"/>
                      <w:marRight w:val="0"/>
                      <w:marTop w:val="0"/>
                      <w:marBottom w:val="0"/>
                      <w:divBdr>
                        <w:top w:val="none" w:sz="0" w:space="0" w:color="auto"/>
                        <w:left w:val="none" w:sz="0" w:space="0" w:color="auto"/>
                        <w:bottom w:val="none" w:sz="0" w:space="0" w:color="auto"/>
                        <w:right w:val="none" w:sz="0" w:space="0" w:color="auto"/>
                      </w:divBdr>
                    </w:div>
                  </w:divsChild>
                </w:div>
                <w:div w:id="2017266364">
                  <w:marLeft w:val="0"/>
                  <w:marRight w:val="0"/>
                  <w:marTop w:val="0"/>
                  <w:marBottom w:val="0"/>
                  <w:divBdr>
                    <w:top w:val="none" w:sz="0" w:space="0" w:color="auto"/>
                    <w:left w:val="none" w:sz="0" w:space="0" w:color="auto"/>
                    <w:bottom w:val="none" w:sz="0" w:space="0" w:color="auto"/>
                    <w:right w:val="none" w:sz="0" w:space="0" w:color="auto"/>
                  </w:divBdr>
                  <w:divsChild>
                    <w:div w:id="953635842">
                      <w:marLeft w:val="0"/>
                      <w:marRight w:val="0"/>
                      <w:marTop w:val="0"/>
                      <w:marBottom w:val="0"/>
                      <w:divBdr>
                        <w:top w:val="none" w:sz="0" w:space="0" w:color="auto"/>
                        <w:left w:val="none" w:sz="0" w:space="0" w:color="auto"/>
                        <w:bottom w:val="none" w:sz="0" w:space="0" w:color="auto"/>
                        <w:right w:val="none" w:sz="0" w:space="0" w:color="auto"/>
                      </w:divBdr>
                    </w:div>
                  </w:divsChild>
                </w:div>
                <w:div w:id="2026595707">
                  <w:marLeft w:val="0"/>
                  <w:marRight w:val="0"/>
                  <w:marTop w:val="0"/>
                  <w:marBottom w:val="0"/>
                  <w:divBdr>
                    <w:top w:val="none" w:sz="0" w:space="0" w:color="auto"/>
                    <w:left w:val="none" w:sz="0" w:space="0" w:color="auto"/>
                    <w:bottom w:val="none" w:sz="0" w:space="0" w:color="auto"/>
                    <w:right w:val="none" w:sz="0" w:space="0" w:color="auto"/>
                  </w:divBdr>
                  <w:divsChild>
                    <w:div w:id="2035493187">
                      <w:marLeft w:val="0"/>
                      <w:marRight w:val="0"/>
                      <w:marTop w:val="0"/>
                      <w:marBottom w:val="0"/>
                      <w:divBdr>
                        <w:top w:val="none" w:sz="0" w:space="0" w:color="auto"/>
                        <w:left w:val="none" w:sz="0" w:space="0" w:color="auto"/>
                        <w:bottom w:val="none" w:sz="0" w:space="0" w:color="auto"/>
                        <w:right w:val="none" w:sz="0" w:space="0" w:color="auto"/>
                      </w:divBdr>
                    </w:div>
                  </w:divsChild>
                </w:div>
                <w:div w:id="2042313524">
                  <w:marLeft w:val="0"/>
                  <w:marRight w:val="0"/>
                  <w:marTop w:val="0"/>
                  <w:marBottom w:val="0"/>
                  <w:divBdr>
                    <w:top w:val="none" w:sz="0" w:space="0" w:color="auto"/>
                    <w:left w:val="none" w:sz="0" w:space="0" w:color="auto"/>
                    <w:bottom w:val="none" w:sz="0" w:space="0" w:color="auto"/>
                    <w:right w:val="none" w:sz="0" w:space="0" w:color="auto"/>
                  </w:divBdr>
                  <w:divsChild>
                    <w:div w:id="449129545">
                      <w:marLeft w:val="0"/>
                      <w:marRight w:val="0"/>
                      <w:marTop w:val="0"/>
                      <w:marBottom w:val="0"/>
                      <w:divBdr>
                        <w:top w:val="none" w:sz="0" w:space="0" w:color="auto"/>
                        <w:left w:val="none" w:sz="0" w:space="0" w:color="auto"/>
                        <w:bottom w:val="none" w:sz="0" w:space="0" w:color="auto"/>
                        <w:right w:val="none" w:sz="0" w:space="0" w:color="auto"/>
                      </w:divBdr>
                    </w:div>
                  </w:divsChild>
                </w:div>
                <w:div w:id="2090036846">
                  <w:marLeft w:val="0"/>
                  <w:marRight w:val="0"/>
                  <w:marTop w:val="0"/>
                  <w:marBottom w:val="0"/>
                  <w:divBdr>
                    <w:top w:val="none" w:sz="0" w:space="0" w:color="auto"/>
                    <w:left w:val="none" w:sz="0" w:space="0" w:color="auto"/>
                    <w:bottom w:val="none" w:sz="0" w:space="0" w:color="auto"/>
                    <w:right w:val="none" w:sz="0" w:space="0" w:color="auto"/>
                  </w:divBdr>
                  <w:divsChild>
                    <w:div w:id="2109621533">
                      <w:marLeft w:val="0"/>
                      <w:marRight w:val="0"/>
                      <w:marTop w:val="0"/>
                      <w:marBottom w:val="0"/>
                      <w:divBdr>
                        <w:top w:val="none" w:sz="0" w:space="0" w:color="auto"/>
                        <w:left w:val="none" w:sz="0" w:space="0" w:color="auto"/>
                        <w:bottom w:val="none" w:sz="0" w:space="0" w:color="auto"/>
                        <w:right w:val="none" w:sz="0" w:space="0" w:color="auto"/>
                      </w:divBdr>
                    </w:div>
                  </w:divsChild>
                </w:div>
                <w:div w:id="2142724566">
                  <w:marLeft w:val="0"/>
                  <w:marRight w:val="0"/>
                  <w:marTop w:val="0"/>
                  <w:marBottom w:val="0"/>
                  <w:divBdr>
                    <w:top w:val="none" w:sz="0" w:space="0" w:color="auto"/>
                    <w:left w:val="none" w:sz="0" w:space="0" w:color="auto"/>
                    <w:bottom w:val="none" w:sz="0" w:space="0" w:color="auto"/>
                    <w:right w:val="none" w:sz="0" w:space="0" w:color="auto"/>
                  </w:divBdr>
                  <w:divsChild>
                    <w:div w:id="1333947523">
                      <w:marLeft w:val="0"/>
                      <w:marRight w:val="0"/>
                      <w:marTop w:val="0"/>
                      <w:marBottom w:val="0"/>
                      <w:divBdr>
                        <w:top w:val="none" w:sz="0" w:space="0" w:color="auto"/>
                        <w:left w:val="none" w:sz="0" w:space="0" w:color="auto"/>
                        <w:bottom w:val="none" w:sz="0" w:space="0" w:color="auto"/>
                        <w:right w:val="none" w:sz="0" w:space="0" w:color="auto"/>
                      </w:divBdr>
                    </w:div>
                  </w:divsChild>
                </w:div>
                <w:div w:id="2145465744">
                  <w:marLeft w:val="0"/>
                  <w:marRight w:val="0"/>
                  <w:marTop w:val="0"/>
                  <w:marBottom w:val="0"/>
                  <w:divBdr>
                    <w:top w:val="none" w:sz="0" w:space="0" w:color="auto"/>
                    <w:left w:val="none" w:sz="0" w:space="0" w:color="auto"/>
                    <w:bottom w:val="none" w:sz="0" w:space="0" w:color="auto"/>
                    <w:right w:val="none" w:sz="0" w:space="0" w:color="auto"/>
                  </w:divBdr>
                  <w:divsChild>
                    <w:div w:id="2068911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116268">
          <w:marLeft w:val="0"/>
          <w:marRight w:val="0"/>
          <w:marTop w:val="0"/>
          <w:marBottom w:val="0"/>
          <w:divBdr>
            <w:top w:val="none" w:sz="0" w:space="0" w:color="auto"/>
            <w:left w:val="none" w:sz="0" w:space="0" w:color="auto"/>
            <w:bottom w:val="none" w:sz="0" w:space="0" w:color="auto"/>
            <w:right w:val="none" w:sz="0" w:space="0" w:color="auto"/>
          </w:divBdr>
        </w:div>
        <w:div w:id="1423335049">
          <w:marLeft w:val="0"/>
          <w:marRight w:val="0"/>
          <w:marTop w:val="0"/>
          <w:marBottom w:val="0"/>
          <w:divBdr>
            <w:top w:val="none" w:sz="0" w:space="0" w:color="auto"/>
            <w:left w:val="none" w:sz="0" w:space="0" w:color="auto"/>
            <w:bottom w:val="none" w:sz="0" w:space="0" w:color="auto"/>
            <w:right w:val="none" w:sz="0" w:space="0" w:color="auto"/>
          </w:divBdr>
        </w:div>
        <w:div w:id="1538195649">
          <w:marLeft w:val="0"/>
          <w:marRight w:val="0"/>
          <w:marTop w:val="0"/>
          <w:marBottom w:val="0"/>
          <w:divBdr>
            <w:top w:val="none" w:sz="0" w:space="0" w:color="auto"/>
            <w:left w:val="none" w:sz="0" w:space="0" w:color="auto"/>
            <w:bottom w:val="none" w:sz="0" w:space="0" w:color="auto"/>
            <w:right w:val="none" w:sz="0" w:space="0" w:color="auto"/>
          </w:divBdr>
        </w:div>
        <w:div w:id="1918704941">
          <w:marLeft w:val="0"/>
          <w:marRight w:val="0"/>
          <w:marTop w:val="0"/>
          <w:marBottom w:val="0"/>
          <w:divBdr>
            <w:top w:val="none" w:sz="0" w:space="0" w:color="auto"/>
            <w:left w:val="none" w:sz="0" w:space="0" w:color="auto"/>
            <w:bottom w:val="none" w:sz="0" w:space="0" w:color="auto"/>
            <w:right w:val="none" w:sz="0" w:space="0" w:color="auto"/>
          </w:divBdr>
        </w:div>
        <w:div w:id="2098282839">
          <w:marLeft w:val="0"/>
          <w:marRight w:val="0"/>
          <w:marTop w:val="0"/>
          <w:marBottom w:val="0"/>
          <w:divBdr>
            <w:top w:val="none" w:sz="0" w:space="0" w:color="auto"/>
            <w:left w:val="none" w:sz="0" w:space="0" w:color="auto"/>
            <w:bottom w:val="none" w:sz="0" w:space="0" w:color="auto"/>
            <w:right w:val="none" w:sz="0" w:space="0" w:color="auto"/>
          </w:divBdr>
        </w:div>
      </w:divsChild>
    </w:div>
    <w:div w:id="1926257739">
      <w:bodyDiv w:val="1"/>
      <w:marLeft w:val="0"/>
      <w:marRight w:val="0"/>
      <w:marTop w:val="0"/>
      <w:marBottom w:val="0"/>
      <w:divBdr>
        <w:top w:val="none" w:sz="0" w:space="0" w:color="auto"/>
        <w:left w:val="none" w:sz="0" w:space="0" w:color="auto"/>
        <w:bottom w:val="none" w:sz="0" w:space="0" w:color="auto"/>
        <w:right w:val="none" w:sz="0" w:space="0" w:color="auto"/>
      </w:divBdr>
      <w:divsChild>
        <w:div w:id="1033917773">
          <w:marLeft w:val="0"/>
          <w:marRight w:val="0"/>
          <w:marTop w:val="0"/>
          <w:marBottom w:val="0"/>
          <w:divBdr>
            <w:top w:val="none" w:sz="0" w:space="0" w:color="auto"/>
            <w:left w:val="none" w:sz="0" w:space="0" w:color="auto"/>
            <w:bottom w:val="none" w:sz="0" w:space="0" w:color="auto"/>
            <w:right w:val="none" w:sz="0" w:space="0" w:color="auto"/>
          </w:divBdr>
          <w:divsChild>
            <w:div w:id="428506432">
              <w:marLeft w:val="0"/>
              <w:marRight w:val="0"/>
              <w:marTop w:val="0"/>
              <w:marBottom w:val="0"/>
              <w:divBdr>
                <w:top w:val="none" w:sz="0" w:space="0" w:color="auto"/>
                <w:left w:val="none" w:sz="0" w:space="0" w:color="auto"/>
                <w:bottom w:val="none" w:sz="0" w:space="0" w:color="auto"/>
                <w:right w:val="none" w:sz="0" w:space="0" w:color="auto"/>
              </w:divBdr>
              <w:divsChild>
                <w:div w:id="1132594400">
                  <w:marLeft w:val="0"/>
                  <w:marRight w:val="0"/>
                  <w:marTop w:val="0"/>
                  <w:marBottom w:val="0"/>
                  <w:divBdr>
                    <w:top w:val="none" w:sz="0" w:space="0" w:color="auto"/>
                    <w:left w:val="none" w:sz="0" w:space="0" w:color="auto"/>
                    <w:bottom w:val="none" w:sz="0" w:space="0" w:color="auto"/>
                    <w:right w:val="none" w:sz="0" w:space="0" w:color="auto"/>
                  </w:divBdr>
                  <w:divsChild>
                    <w:div w:id="840848618">
                      <w:marLeft w:val="0"/>
                      <w:marRight w:val="0"/>
                      <w:marTop w:val="0"/>
                      <w:marBottom w:val="0"/>
                      <w:divBdr>
                        <w:top w:val="none" w:sz="0" w:space="0" w:color="auto"/>
                        <w:left w:val="none" w:sz="0" w:space="0" w:color="auto"/>
                        <w:bottom w:val="none" w:sz="0" w:space="0" w:color="auto"/>
                        <w:right w:val="none" w:sz="0" w:space="0" w:color="auto"/>
                      </w:divBdr>
                      <w:divsChild>
                        <w:div w:id="237133328">
                          <w:marLeft w:val="0"/>
                          <w:marRight w:val="0"/>
                          <w:marTop w:val="0"/>
                          <w:marBottom w:val="0"/>
                          <w:divBdr>
                            <w:top w:val="none" w:sz="0" w:space="0" w:color="auto"/>
                            <w:left w:val="none" w:sz="0" w:space="0" w:color="auto"/>
                            <w:bottom w:val="none" w:sz="0" w:space="0" w:color="auto"/>
                            <w:right w:val="none" w:sz="0" w:space="0" w:color="auto"/>
                          </w:divBdr>
                          <w:divsChild>
                            <w:div w:id="737822799">
                              <w:marLeft w:val="0"/>
                              <w:marRight w:val="0"/>
                              <w:marTop w:val="0"/>
                              <w:marBottom w:val="0"/>
                              <w:divBdr>
                                <w:top w:val="none" w:sz="0" w:space="0" w:color="auto"/>
                                <w:left w:val="none" w:sz="0" w:space="0" w:color="auto"/>
                                <w:bottom w:val="none" w:sz="0" w:space="0" w:color="auto"/>
                                <w:right w:val="none" w:sz="0" w:space="0" w:color="auto"/>
                              </w:divBdr>
                              <w:divsChild>
                                <w:div w:id="885799668">
                                  <w:marLeft w:val="0"/>
                                  <w:marRight w:val="0"/>
                                  <w:marTop w:val="0"/>
                                  <w:marBottom w:val="0"/>
                                  <w:divBdr>
                                    <w:top w:val="none" w:sz="0" w:space="0" w:color="auto"/>
                                    <w:left w:val="none" w:sz="0" w:space="0" w:color="auto"/>
                                    <w:bottom w:val="none" w:sz="0" w:space="0" w:color="auto"/>
                                    <w:right w:val="none" w:sz="0" w:space="0" w:color="auto"/>
                                  </w:divBdr>
                                  <w:divsChild>
                                    <w:div w:id="197632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8071721">
          <w:marLeft w:val="0"/>
          <w:marRight w:val="0"/>
          <w:marTop w:val="0"/>
          <w:marBottom w:val="0"/>
          <w:divBdr>
            <w:top w:val="none" w:sz="0" w:space="0" w:color="auto"/>
            <w:left w:val="none" w:sz="0" w:space="0" w:color="auto"/>
            <w:bottom w:val="none" w:sz="0" w:space="0" w:color="auto"/>
            <w:right w:val="none" w:sz="0" w:space="0" w:color="auto"/>
          </w:divBdr>
          <w:divsChild>
            <w:div w:id="763575343">
              <w:marLeft w:val="0"/>
              <w:marRight w:val="0"/>
              <w:marTop w:val="0"/>
              <w:marBottom w:val="0"/>
              <w:divBdr>
                <w:top w:val="none" w:sz="0" w:space="0" w:color="auto"/>
                <w:left w:val="none" w:sz="0" w:space="0" w:color="auto"/>
                <w:bottom w:val="none" w:sz="0" w:space="0" w:color="auto"/>
                <w:right w:val="none" w:sz="0" w:space="0" w:color="auto"/>
              </w:divBdr>
              <w:divsChild>
                <w:div w:id="780534218">
                  <w:marLeft w:val="0"/>
                  <w:marRight w:val="0"/>
                  <w:marTop w:val="0"/>
                  <w:marBottom w:val="0"/>
                  <w:divBdr>
                    <w:top w:val="none" w:sz="0" w:space="0" w:color="auto"/>
                    <w:left w:val="none" w:sz="0" w:space="0" w:color="auto"/>
                    <w:bottom w:val="none" w:sz="0" w:space="0" w:color="auto"/>
                    <w:right w:val="none" w:sz="0" w:space="0" w:color="auto"/>
                  </w:divBdr>
                  <w:divsChild>
                    <w:div w:id="1990359773">
                      <w:marLeft w:val="0"/>
                      <w:marRight w:val="0"/>
                      <w:marTop w:val="0"/>
                      <w:marBottom w:val="0"/>
                      <w:divBdr>
                        <w:top w:val="none" w:sz="0" w:space="0" w:color="auto"/>
                        <w:left w:val="none" w:sz="0" w:space="0" w:color="auto"/>
                        <w:bottom w:val="none" w:sz="0" w:space="0" w:color="auto"/>
                        <w:right w:val="none" w:sz="0" w:space="0" w:color="auto"/>
                      </w:divBdr>
                      <w:divsChild>
                        <w:div w:id="208883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4994028">
      <w:bodyDiv w:val="1"/>
      <w:marLeft w:val="0"/>
      <w:marRight w:val="0"/>
      <w:marTop w:val="0"/>
      <w:marBottom w:val="0"/>
      <w:divBdr>
        <w:top w:val="none" w:sz="0" w:space="0" w:color="auto"/>
        <w:left w:val="none" w:sz="0" w:space="0" w:color="auto"/>
        <w:bottom w:val="none" w:sz="0" w:space="0" w:color="auto"/>
        <w:right w:val="none" w:sz="0" w:space="0" w:color="auto"/>
      </w:divBdr>
    </w:div>
    <w:div w:id="1970356750">
      <w:bodyDiv w:val="1"/>
      <w:marLeft w:val="0"/>
      <w:marRight w:val="0"/>
      <w:marTop w:val="0"/>
      <w:marBottom w:val="0"/>
      <w:divBdr>
        <w:top w:val="none" w:sz="0" w:space="0" w:color="auto"/>
        <w:left w:val="none" w:sz="0" w:space="0" w:color="auto"/>
        <w:bottom w:val="none" w:sz="0" w:space="0" w:color="auto"/>
        <w:right w:val="none" w:sz="0" w:space="0" w:color="auto"/>
      </w:divBdr>
    </w:div>
    <w:div w:id="1982926325">
      <w:bodyDiv w:val="1"/>
      <w:marLeft w:val="0"/>
      <w:marRight w:val="0"/>
      <w:marTop w:val="0"/>
      <w:marBottom w:val="0"/>
      <w:divBdr>
        <w:top w:val="none" w:sz="0" w:space="0" w:color="auto"/>
        <w:left w:val="none" w:sz="0" w:space="0" w:color="auto"/>
        <w:bottom w:val="none" w:sz="0" w:space="0" w:color="auto"/>
        <w:right w:val="none" w:sz="0" w:space="0" w:color="auto"/>
      </w:divBdr>
      <w:divsChild>
        <w:div w:id="1342974001">
          <w:marLeft w:val="0"/>
          <w:marRight w:val="0"/>
          <w:marTop w:val="0"/>
          <w:marBottom w:val="0"/>
          <w:divBdr>
            <w:top w:val="none" w:sz="0" w:space="0" w:color="auto"/>
            <w:left w:val="none" w:sz="0" w:space="0" w:color="auto"/>
            <w:bottom w:val="none" w:sz="0" w:space="0" w:color="auto"/>
            <w:right w:val="none" w:sz="0" w:space="0" w:color="auto"/>
          </w:divBdr>
        </w:div>
      </w:divsChild>
    </w:div>
    <w:div w:id="1990941704">
      <w:bodyDiv w:val="1"/>
      <w:marLeft w:val="0"/>
      <w:marRight w:val="0"/>
      <w:marTop w:val="0"/>
      <w:marBottom w:val="0"/>
      <w:divBdr>
        <w:top w:val="none" w:sz="0" w:space="0" w:color="auto"/>
        <w:left w:val="none" w:sz="0" w:space="0" w:color="auto"/>
        <w:bottom w:val="none" w:sz="0" w:space="0" w:color="auto"/>
        <w:right w:val="none" w:sz="0" w:space="0" w:color="auto"/>
      </w:divBdr>
      <w:divsChild>
        <w:div w:id="1602647121">
          <w:marLeft w:val="0"/>
          <w:marRight w:val="0"/>
          <w:marTop w:val="0"/>
          <w:marBottom w:val="0"/>
          <w:divBdr>
            <w:top w:val="none" w:sz="0" w:space="0" w:color="auto"/>
            <w:left w:val="none" w:sz="0" w:space="0" w:color="auto"/>
            <w:bottom w:val="none" w:sz="0" w:space="0" w:color="auto"/>
            <w:right w:val="none" w:sz="0" w:space="0" w:color="auto"/>
          </w:divBdr>
        </w:div>
      </w:divsChild>
    </w:div>
    <w:div w:id="2032946287">
      <w:bodyDiv w:val="1"/>
      <w:marLeft w:val="0"/>
      <w:marRight w:val="0"/>
      <w:marTop w:val="0"/>
      <w:marBottom w:val="0"/>
      <w:divBdr>
        <w:top w:val="none" w:sz="0" w:space="0" w:color="auto"/>
        <w:left w:val="none" w:sz="0" w:space="0" w:color="auto"/>
        <w:bottom w:val="none" w:sz="0" w:space="0" w:color="auto"/>
        <w:right w:val="none" w:sz="0" w:space="0" w:color="auto"/>
      </w:divBdr>
    </w:div>
    <w:div w:id="2038965524">
      <w:bodyDiv w:val="1"/>
      <w:marLeft w:val="0"/>
      <w:marRight w:val="0"/>
      <w:marTop w:val="0"/>
      <w:marBottom w:val="0"/>
      <w:divBdr>
        <w:top w:val="none" w:sz="0" w:space="0" w:color="auto"/>
        <w:left w:val="none" w:sz="0" w:space="0" w:color="auto"/>
        <w:bottom w:val="none" w:sz="0" w:space="0" w:color="auto"/>
        <w:right w:val="none" w:sz="0" w:space="0" w:color="auto"/>
      </w:divBdr>
    </w:div>
    <w:div w:id="2039235345">
      <w:bodyDiv w:val="1"/>
      <w:marLeft w:val="0"/>
      <w:marRight w:val="0"/>
      <w:marTop w:val="0"/>
      <w:marBottom w:val="0"/>
      <w:divBdr>
        <w:top w:val="none" w:sz="0" w:space="0" w:color="auto"/>
        <w:left w:val="none" w:sz="0" w:space="0" w:color="auto"/>
        <w:bottom w:val="none" w:sz="0" w:space="0" w:color="auto"/>
        <w:right w:val="none" w:sz="0" w:space="0" w:color="auto"/>
      </w:divBdr>
    </w:div>
    <w:div w:id="2081173234">
      <w:bodyDiv w:val="1"/>
      <w:marLeft w:val="0"/>
      <w:marRight w:val="0"/>
      <w:marTop w:val="0"/>
      <w:marBottom w:val="0"/>
      <w:divBdr>
        <w:top w:val="none" w:sz="0" w:space="0" w:color="auto"/>
        <w:left w:val="none" w:sz="0" w:space="0" w:color="auto"/>
        <w:bottom w:val="none" w:sz="0" w:space="0" w:color="auto"/>
        <w:right w:val="none" w:sz="0" w:space="0" w:color="auto"/>
      </w:divBdr>
    </w:div>
    <w:div w:id="2091273904">
      <w:bodyDiv w:val="1"/>
      <w:marLeft w:val="0"/>
      <w:marRight w:val="0"/>
      <w:marTop w:val="0"/>
      <w:marBottom w:val="0"/>
      <w:divBdr>
        <w:top w:val="none" w:sz="0" w:space="0" w:color="auto"/>
        <w:left w:val="none" w:sz="0" w:space="0" w:color="auto"/>
        <w:bottom w:val="none" w:sz="0" w:space="0" w:color="auto"/>
        <w:right w:val="none" w:sz="0" w:space="0" w:color="auto"/>
      </w:divBdr>
    </w:div>
    <w:div w:id="2099058929">
      <w:bodyDiv w:val="1"/>
      <w:marLeft w:val="0"/>
      <w:marRight w:val="0"/>
      <w:marTop w:val="0"/>
      <w:marBottom w:val="0"/>
      <w:divBdr>
        <w:top w:val="none" w:sz="0" w:space="0" w:color="auto"/>
        <w:left w:val="none" w:sz="0" w:space="0" w:color="auto"/>
        <w:bottom w:val="none" w:sz="0" w:space="0" w:color="auto"/>
        <w:right w:val="none" w:sz="0" w:space="0" w:color="auto"/>
      </w:divBdr>
    </w:div>
    <w:div w:id="2130776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ublic.tableau.com/app/profile/minsaludcol/viz/CifrasAseguramientoenSalud_16166927767750/Aseguramiento" TargetMode="External"/><Relationship Id="rId18" Type="http://schemas.microsoft.com/office/2007/relationships/hdphoto" Target="media/hdphoto1.wdp"/><Relationship Id="rId26" Type="http://schemas.openxmlformats.org/officeDocument/2006/relationships/chart" Target="charts/chart2.xml"/><Relationship Id="rId39" Type="http://schemas.openxmlformats.org/officeDocument/2006/relationships/image" Target="media/image9.png"/><Relationship Id="rId21" Type="http://schemas.openxmlformats.org/officeDocument/2006/relationships/image" Target="media/image4.png"/><Relationship Id="rId34" Type="http://schemas.openxmlformats.org/officeDocument/2006/relationships/hyperlink" Target="https://coosalud.com/centros-de-atencion-contributivo/" TargetMode="External"/><Relationship Id="rId42" Type="http://schemas.openxmlformats.org/officeDocument/2006/relationships/hyperlink" Target="https://www.google.com/search?q=EAPB&amp;rlz=1C1GCEA_esCO1201CO1201&amp;biw=1707&amp;bih=791&amp;sca_esv=08d8e4cc01a975f8&amp;ei=ANaYaaC0Ibqe5NoPq4Tk4Qo&amp;ved=2ahUKEwiT68LxhemSAxWdNmIAHfIwIjAQgK4QegQIAhAF&amp;uact=5&amp;oq=en+salud+que+es+EPS+IPS+EAPB&amp;gs_lp=Egxnd3Mtd2l6LXNlcnAiHGVuIHNhbHVkIHF1ZSBlcyBFUFMgSVBTIEVBUEIyBRAhGKABMgUQIRigAUi0IlCBBljZHnACeAGQAQCYAfcBoAHiD6oBBjAuMTIuMbgBA8gBAPgBAZgCD6ACxRDCAgoQABiwAxjWBBhHwgIGEAAYFhgewgIIEAAYFhgKGB7CAgUQABjvBcICCBAAGIAEGKIEwgIEECEYFcICBRAhGJ8FmAMAiAYBkAYIkgcGMi4xMS4yoAeNLLIHBjAuMTEuMrgHuxDCBwUxLjUuOcgHOIAIAA&amp;sclient=gws-wiz-serp&amp;mstk=AUtExfBcYkKvBI2wdAD926BjCpzxSjc_vv7fVAGGxS83mpMgTnEtdJCZO1GtJs_libJ9loO5Tzzt-3TFk1XmzTMsnhzutz6rzIfl9RpzzBEBENKplF87F3juT_Pxz5Kcrjrau1U&amp;csui=3" TargetMode="External"/><Relationship Id="rId47" Type="http://schemas.openxmlformats.org/officeDocument/2006/relationships/hyperlink" Target="https://www.secretariasenado.gov.co/senado/basedoc/ley_1122_2007.html?utm_source=chatgpt.com" TargetMode="External"/><Relationship Id="rId50" Type="http://schemas.openxmlformats.org/officeDocument/2006/relationships/hyperlink" Target="https://www.secretariasenado.gov.co/senado/basedoc/ley_1751_2015.html?utm_source=chatgpt.com" TargetMode="External"/><Relationship Id="rId55" Type="http://schemas.openxmlformats.org/officeDocument/2006/relationships/hyperlink" Target="https://www.funcionpublica.gov.co/eva/gestornormativo/norma.php?i=45322&amp;utm_source=chatgpt.com" TargetMode="External"/><Relationship Id="rId63" Type="http://schemas.microsoft.com/office/2020/10/relationships/intelligence" Target="intelligence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public.tableau.com/app/profile/minsaludcol/viz/CifrasAseguramientoenSalud_16166927767750/Aseguramiento" TargetMode="External"/><Relationship Id="rId29" Type="http://schemas.openxmlformats.org/officeDocument/2006/relationships/image" Target="media/image7.png"/><Relationship Id="rId11" Type="http://schemas.openxmlformats.org/officeDocument/2006/relationships/image" Target="media/image1.png"/><Relationship Id="rId24" Type="http://schemas.openxmlformats.org/officeDocument/2006/relationships/hyperlink" Target="https://public.tableau.com/app/profile/minsaludcol/viz/CifrasAseguramientoenSalud_16166927767750/Aseguramiento" TargetMode="External"/><Relationship Id="rId32" Type="http://schemas.microsoft.com/office/2016/09/relationships/commentsIds" Target="commentsIds.xml"/><Relationship Id="rId37" Type="http://schemas.openxmlformats.org/officeDocument/2006/relationships/hyperlink" Target="https://mapas.supersalud.gov.co/arcgisportal/apps/sites/" TargetMode="External"/><Relationship Id="rId40" Type="http://schemas.openxmlformats.org/officeDocument/2006/relationships/hyperlink" Target="https://coosalud.com/financiera/" TargetMode="External"/><Relationship Id="rId45" Type="http://schemas.openxmlformats.org/officeDocument/2006/relationships/hyperlink" Target="https://www.secretariasenado.gov.co/senado/basedoc/ley_0100_1993.html?utm_source=chatgpt.com" TargetMode="External"/><Relationship Id="rId53" Type="http://schemas.openxmlformats.org/officeDocument/2006/relationships/hyperlink" Target="https://www.minsalud.gov.co/sites/rid/lists/bibliotecadigital/ride/de/dij/resolucion-3280-de-2018.pdf?utm_source=chatgpt.com" TargetMode="External"/><Relationship Id="rId58" Type="http://schemas.openxmlformats.org/officeDocument/2006/relationships/hyperlink" Target="https://www.alcaldiabogota.gov.co/sisjur/normas/Norma1.jsp?i=143808&amp;utm_source=chatgpt.com" TargetMode="External"/><Relationship Id="rId5" Type="http://schemas.openxmlformats.org/officeDocument/2006/relationships/numbering" Target="numbering.xml"/><Relationship Id="rId61" Type="http://schemas.microsoft.com/office/2011/relationships/people" Target="people.xml"/><Relationship Id="rId19" Type="http://schemas.openxmlformats.org/officeDocument/2006/relationships/image" Target="media/image3.png"/><Relationship Id="rId14" Type="http://schemas.openxmlformats.org/officeDocument/2006/relationships/hyperlink" Target="https://public.tableau.com/app/profile/minsaludcol/viz/CifrasAseguramientoenSalud_16166927767750/Aseguramiento" TargetMode="External"/><Relationship Id="rId22" Type="http://schemas.openxmlformats.org/officeDocument/2006/relationships/image" Target="media/image5.png"/><Relationship Id="rId27" Type="http://schemas.openxmlformats.org/officeDocument/2006/relationships/hyperlink" Target="https://app.powerbi.com/view?r=eyJrIjoiYTMwY2Y4ZjEtNWI0MC00YjAxLThjOGUtMjdiYWZhZjVlZjgzIiwidCI6IjE3YzQwYzUxLWIxZGYtNGUyNS04Y2Q2LTlkMGQyNjc4ODMwMCIsImMiOjR9&amp;disablecdnExpiration=1774397302" TargetMode="External"/><Relationship Id="rId30" Type="http://schemas.openxmlformats.org/officeDocument/2006/relationships/comments" Target="comments.xml"/><Relationship Id="rId35" Type="http://schemas.openxmlformats.org/officeDocument/2006/relationships/hyperlink" Target="https://mapas.supersalud.gov.co/arcgisportal/apps/sites/" TargetMode="External"/><Relationship Id="rId43" Type="http://schemas.openxmlformats.org/officeDocument/2006/relationships/hyperlink" Target="https://consultorsalud.com/lineamientos-para-el-calculo-del-capital-minimo-en-salud/" TargetMode="External"/><Relationship Id="rId48" Type="http://schemas.openxmlformats.org/officeDocument/2006/relationships/hyperlink" Target="https://www.alcaldiabogota.gov.co/sisjur/normas/Norma1.jsp?i=41249&amp;utm_source=chatgpt.com" TargetMode="External"/><Relationship Id="rId56" Type="http://schemas.openxmlformats.org/officeDocument/2006/relationships/hyperlink" Target="https://www.suin-juriscol.gov.co/viewDocument.asp?ruta=Decretos%2F30021559&amp;utm_source=chatgpt.com" TargetMode="External"/><Relationship Id="rId8" Type="http://schemas.openxmlformats.org/officeDocument/2006/relationships/webSettings" Target="webSettings.xml"/><Relationship Id="rId51" Type="http://schemas.openxmlformats.org/officeDocument/2006/relationships/hyperlink" Target="https://www.alcaldiabogota.gov.co/sisjur/normas/Norma1.jsp?i=62152&amp;utm_source=chatgpt.com" TargetMode="External"/><Relationship Id="rId3" Type="http://schemas.openxmlformats.org/officeDocument/2006/relationships/customXml" Target="../customXml/item3.xml"/><Relationship Id="rId12" Type="http://schemas.openxmlformats.org/officeDocument/2006/relationships/hyperlink" Target="https://public.tableau.com/app/profile/minsaludcol/viz/CifrasAseguramientoenSalud_16166927767750/Aseguramiento" TargetMode="External"/><Relationship Id="rId17" Type="http://schemas.openxmlformats.org/officeDocument/2006/relationships/image" Target="media/image2.png"/><Relationship Id="rId25" Type="http://schemas.openxmlformats.org/officeDocument/2006/relationships/hyperlink" Target="https://www.minsalud.gov.co/proteccionsocial/Paginas/cifras-aseguramiento-salud.aspx" TargetMode="External"/><Relationship Id="rId33" Type="http://schemas.microsoft.com/office/2018/08/relationships/commentsExtensible" Target="commentsExtensible.xml"/><Relationship Id="rId38" Type="http://schemas.openxmlformats.org/officeDocument/2006/relationships/image" Target="media/image8.png"/><Relationship Id="rId46" Type="http://schemas.openxmlformats.org/officeDocument/2006/relationships/hyperlink" Target="https://www.secretariasenado.gov.co/senado/basedoc/ley_0715_2001.html?utm_source=chatgpt.com" TargetMode="External"/><Relationship Id="rId59" Type="http://schemas.openxmlformats.org/officeDocument/2006/relationships/header" Target="header1.xml"/><Relationship Id="rId20" Type="http://schemas.microsoft.com/office/2007/relationships/hdphoto" Target="media/hdphoto2.wdp"/><Relationship Id="rId41" Type="http://schemas.openxmlformats.org/officeDocument/2006/relationships/hyperlink" Target="https://www.google.com/search?q=EPS&amp;rlz=1C1GCEA_esCO1201CO1201&amp;biw=1707&amp;bih=791&amp;sca_esv=08d8e4cc01a975f8&amp;ei=ANaYaaC0Ibqe5NoPq4Tk4Qo&amp;ved=2ahUKEwiT68LxhemSAxWdNmIAHfIwIjAQgK4QegQIAhAB&amp;uact=5&amp;oq=en+salud+que+es+EPS+IPS+EAPB&amp;gs_lp=Egxnd3Mtd2l6LXNlcnAiHGVuIHNhbHVkIHF1ZSBlcyBFUFMgSVBTIEVBUEIyBRAhGKABMgUQIRigAUi0IlCBBljZHnACeAGQAQCYAfcBoAHiD6oBBjAuMTIuMbgBA8gBAPgBAZgCD6ACxRDCAgoQABiwAxjWBBhHwgIGEAAYFhgewgIIEAAYFhgKGB7CAgUQABjvBcICCBAAGIAEGKIEwgIEECEYFcICBRAhGJ8FmAMAiAYBkAYIkgcGMi4xMS4yoAeNLLIHBjAuMTEuMrgHuxDCBwUxLjUuOcgHOIAIAA&amp;sclient=gws-wiz-serp&amp;mstk=AUtExfBcYkKvBI2wdAD926BjCpzxSjc_vv7fVAGGxS83mpMgTnEtdJCZO1GtJs_libJ9loO5Tzzt-3TFk1XmzTMsnhzutz6rzIfl9RpzzBEBENKplF87F3juT_Pxz5Kcrjrau1U&amp;csui=3" TargetMode="External"/><Relationship Id="rId54" Type="http://schemas.openxmlformats.org/officeDocument/2006/relationships/hyperlink" Target="https://www.minsalud.gov.co/proteccionsocial/paginas/cifras-aseguramiento-salud.aspx?utm_source=chatgpt.com"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chart" Target="charts/chart1.xml"/><Relationship Id="rId23" Type="http://schemas.openxmlformats.org/officeDocument/2006/relationships/hyperlink" Target="https://www.minsalud.gov.co/proteccionsocial/paginas/cifras-aseguramiento-salud.aspx" TargetMode="External"/><Relationship Id="rId28" Type="http://schemas.openxmlformats.org/officeDocument/2006/relationships/image" Target="media/image6.emf"/><Relationship Id="rId36" Type="http://schemas.openxmlformats.org/officeDocument/2006/relationships/chart" Target="charts/chart3.xml"/><Relationship Id="rId49" Type="http://schemas.openxmlformats.org/officeDocument/2006/relationships/hyperlink" Target="https://www.secretariasenado.gov.co/senado/basedoc/ley_1438_2011.html?utm_source=chatgpt.com" TargetMode="External"/><Relationship Id="rId57" Type="http://schemas.openxmlformats.org/officeDocument/2006/relationships/hyperlink" Target="https://www.alcaldiabogota.gov.co/sisjur/normas/Norma1.jsp?i=190983&amp;utm_source=chatgpt.com" TargetMode="External"/><Relationship Id="rId10" Type="http://schemas.openxmlformats.org/officeDocument/2006/relationships/endnotes" Target="endnotes.xml"/><Relationship Id="rId31" Type="http://schemas.microsoft.com/office/2011/relationships/commentsExtended" Target="commentsExtended.xml"/><Relationship Id="rId44" Type="http://schemas.openxmlformats.org/officeDocument/2006/relationships/hyperlink" Target="https://servicios.adres.gov.co/BDUA/Consulta-Afiliados-BDUA?utm_source=chatgpt.com" TargetMode="External"/><Relationship Id="rId52" Type="http://schemas.openxmlformats.org/officeDocument/2006/relationships/hyperlink" Target="https://www.dane.gov.co/index.php/estadisticas-por-tema/demografia-y-poblacion/proyecciones-de-poblacion?utm_source=chatgpt.com"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3" Type="http://schemas.openxmlformats.org/officeDocument/2006/relationships/hyperlink" Target="https://www.saludcapital.gov.co/DCRUE/paginas/informacion_crue.aspx" TargetMode="External"/><Relationship Id="rId2" Type="http://schemas.openxmlformats.org/officeDocument/2006/relationships/hyperlink" Target="https://www.saludcapital.gov.co/Paginas2/Noticia_Portal_Detalle.aspx?IP=2507" TargetMode="External"/><Relationship Id="rId1" Type="http://schemas.openxmlformats.org/officeDocument/2006/relationships/hyperlink" Target="https://docs.supersalud.gov.co/PortalWeb/metodologias/OtrosDocumentosMetodologias/Abec%C3%A9%20reporte%20PQRD.pdf" TargetMode="External"/><Relationship Id="rId5" Type="http://schemas.openxmlformats.org/officeDocument/2006/relationships/hyperlink" Target="https://www.saludcapital.gov.co/Salud_info/Proy_salud_materno.pdf" TargetMode="External"/><Relationship Id="rId4" Type="http://schemas.openxmlformats.org/officeDocument/2006/relationships/hyperlink" Target="https://anmdecolombia.org.co/el-secretario-distrital-de-salud-responde-en-la-academia-a-temas-coyunturales-sobre-salud-en-la-capi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Acer\Desktop\Documentos%20Contrato%20Secretaria%20de%20Salud\INSUMOS%20PARA%20INFORME%20COOSALUD\Afiliados%20Bogota%20Coosalud%20y%20grafico.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Acer\Desktop\Documentos%20Contrato%20Secretaria%20de%20Salud\INSUMOS%20PARA%20INFORME%20COOSALUD\Tasa%20reclamos%2012%20meses%20EPS%20Coosalud%20en%20Bogota%20descargada%20el%206%20de%20mayo%20del%202026.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Asus\Desktop\Secretaria%20Distrital%20de%20salud\EJECUCION%20CONTRACTUAL\MAYO%202026\Coosalud\Graficas%20coosalud.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'Afiliados Bogota Coosalud'!$B$1</c:f>
              <c:strCache>
                <c:ptCount val="1"/>
                <c:pt idx="0">
                  <c:v>Contributivo </c:v>
                </c:pt>
              </c:strCache>
            </c:strRef>
          </c:tx>
          <c:spPr>
            <a:ln w="28575" cap="rnd">
              <a:solidFill>
                <a:schemeClr val="accent1"/>
              </a:solidFill>
              <a:round/>
            </a:ln>
            <a:effectLst/>
          </c:spPr>
          <c:marker>
            <c:symbol val="none"/>
          </c:marker>
          <c:dLbls>
            <c:spPr>
              <a:noFill/>
              <a:ln>
                <a:noFill/>
              </a:ln>
              <a:effectLst/>
            </c:spPr>
            <c:txPr>
              <a:bodyPr rot="0" spcFirstLastPara="1" vertOverflow="ellipsis" vert="horz" wrap="square" anchor="ctr" anchorCtr="1"/>
              <a:lstStyle/>
              <a:p>
                <a:pPr>
                  <a:defRPr sz="11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'Afiliados Bogota Coosalud'!$A$2:$A$6</c:f>
              <c:numCache>
                <c:formatCode>General</c:formatCode>
                <c:ptCount val="5"/>
                <c:pt idx="0">
                  <c:v>2021</c:v>
                </c:pt>
                <c:pt idx="1">
                  <c:v>2022</c:v>
                </c:pt>
                <c:pt idx="2">
                  <c:v>2023</c:v>
                </c:pt>
                <c:pt idx="3">
                  <c:v>2024</c:v>
                </c:pt>
                <c:pt idx="4">
                  <c:v>2025</c:v>
                </c:pt>
              </c:numCache>
            </c:numRef>
          </c:cat>
          <c:val>
            <c:numRef>
              <c:f>'Afiliados Bogota Coosalud'!$B$2:$B$6</c:f>
              <c:numCache>
                <c:formatCode>#,##0</c:formatCode>
                <c:ptCount val="5"/>
                <c:pt idx="0">
                  <c:v>4890</c:v>
                </c:pt>
                <c:pt idx="1">
                  <c:v>9169</c:v>
                </c:pt>
                <c:pt idx="2">
                  <c:v>7281</c:v>
                </c:pt>
                <c:pt idx="3">
                  <c:v>7293</c:v>
                </c:pt>
                <c:pt idx="4">
                  <c:v>7002</c:v>
                </c:pt>
              </c:numCache>
            </c:numRef>
          </c:val>
          <c:smooth val="0"/>
          <c:extLst>
            <c:ext xmlns:c16="http://schemas.microsoft.com/office/drawing/2014/chart" uri="{C3380CC4-5D6E-409C-BE32-E72D297353CC}">
              <c16:uniqueId val="{00000000-568F-4648-8E30-F6E47FD611F4}"/>
            </c:ext>
          </c:extLst>
        </c:ser>
        <c:ser>
          <c:idx val="1"/>
          <c:order val="1"/>
          <c:tx>
            <c:strRef>
              <c:f>'Afiliados Bogota Coosalud'!$C$1</c:f>
              <c:strCache>
                <c:ptCount val="1"/>
                <c:pt idx="0">
                  <c:v>Subsidiado </c:v>
                </c:pt>
              </c:strCache>
            </c:strRef>
          </c:tx>
          <c:spPr>
            <a:ln w="28575" cap="rnd">
              <a:solidFill>
                <a:schemeClr val="accent2"/>
              </a:solidFill>
              <a:round/>
            </a:ln>
            <a:effectLst/>
          </c:spPr>
          <c:marker>
            <c:symbol val="none"/>
          </c:marker>
          <c:dLbls>
            <c:spPr>
              <a:noFill/>
              <a:ln>
                <a:noFill/>
              </a:ln>
              <a:effectLst/>
            </c:spPr>
            <c:txPr>
              <a:bodyPr rot="0" spcFirstLastPara="1" vertOverflow="ellipsis" vert="horz" wrap="square" anchor="ctr" anchorCtr="1"/>
              <a:lstStyle/>
              <a:p>
                <a:pPr>
                  <a:defRPr sz="11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'Afiliados Bogota Coosalud'!$A$2:$A$6</c:f>
              <c:numCache>
                <c:formatCode>General</c:formatCode>
                <c:ptCount val="5"/>
                <c:pt idx="0">
                  <c:v>2021</c:v>
                </c:pt>
                <c:pt idx="1">
                  <c:v>2022</c:v>
                </c:pt>
                <c:pt idx="2">
                  <c:v>2023</c:v>
                </c:pt>
                <c:pt idx="3">
                  <c:v>2024</c:v>
                </c:pt>
                <c:pt idx="4">
                  <c:v>2025</c:v>
                </c:pt>
              </c:numCache>
            </c:numRef>
          </c:cat>
          <c:val>
            <c:numRef>
              <c:f>'Afiliados Bogota Coosalud'!$C$2:$C$6</c:f>
              <c:numCache>
                <c:formatCode>#,##0</c:formatCode>
                <c:ptCount val="5"/>
                <c:pt idx="0">
                  <c:v>13681</c:v>
                </c:pt>
                <c:pt idx="1">
                  <c:v>27065</c:v>
                </c:pt>
                <c:pt idx="2">
                  <c:v>23726</c:v>
                </c:pt>
                <c:pt idx="3">
                  <c:v>28078</c:v>
                </c:pt>
                <c:pt idx="4">
                  <c:v>27470</c:v>
                </c:pt>
              </c:numCache>
            </c:numRef>
          </c:val>
          <c:smooth val="0"/>
          <c:extLst>
            <c:ext xmlns:c16="http://schemas.microsoft.com/office/drawing/2014/chart" uri="{C3380CC4-5D6E-409C-BE32-E72D297353CC}">
              <c16:uniqueId val="{00000001-568F-4648-8E30-F6E47FD611F4}"/>
            </c:ext>
          </c:extLst>
        </c:ser>
        <c:dLbls>
          <c:showLegendKey val="0"/>
          <c:showVal val="0"/>
          <c:showCatName val="0"/>
          <c:showSerName val="0"/>
          <c:showPercent val="0"/>
          <c:showBubbleSize val="0"/>
        </c:dLbls>
        <c:smooth val="0"/>
        <c:axId val="644576144"/>
        <c:axId val="644569616"/>
      </c:lineChart>
      <c:catAx>
        <c:axId val="6445761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s-CO"/>
          </a:p>
        </c:txPr>
        <c:crossAx val="644569616"/>
        <c:crosses val="autoZero"/>
        <c:auto val="1"/>
        <c:lblAlgn val="ctr"/>
        <c:lblOffset val="100"/>
        <c:noMultiLvlLbl val="0"/>
      </c:catAx>
      <c:valAx>
        <c:axId val="644569616"/>
        <c:scaling>
          <c:orientation val="minMax"/>
        </c:scaling>
        <c:delete val="1"/>
        <c:axPos val="l"/>
        <c:numFmt formatCode="#,##0" sourceLinked="1"/>
        <c:majorTickMark val="none"/>
        <c:minorTickMark val="none"/>
        <c:tickLblPos val="nextTo"/>
        <c:crossAx val="64457614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s-CO"/>
        </a:p>
      </c:txPr>
    </c:legend>
    <c:plotVisOnly val="1"/>
    <c:dispBlanksAs val="gap"/>
    <c:showDLblsOverMax val="0"/>
  </c:chart>
  <c:spPr>
    <a:solidFill>
      <a:schemeClr val="bg1"/>
    </a:solidFill>
    <a:ln w="9525" cap="flat" cmpd="sng" algn="ctr">
      <a:noFill/>
      <a:round/>
    </a:ln>
    <a:effectLst/>
  </c:spPr>
  <c:txPr>
    <a:bodyPr/>
    <a:lstStyle/>
    <a:p>
      <a:pPr>
        <a:defRPr sz="1100">
          <a:latin typeface="Arial" panose="020B0604020202020204" pitchFamily="34" charset="0"/>
          <a:cs typeface="Arial" panose="020B0604020202020204" pitchFamily="34" charset="0"/>
        </a:defRPr>
      </a:pPr>
      <a:endParaRPr lang="es-CO"/>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8575" cap="rnd">
              <a:solidFill>
                <a:srgbClr val="C00000"/>
              </a:solidFill>
              <a:round/>
              <a:tailEnd type="arrow"/>
            </a:ln>
            <a:effectLst/>
          </c:spPr>
          <c:marker>
            <c:symbol val="diamond"/>
            <c:size val="10"/>
            <c:spPr>
              <a:solidFill>
                <a:schemeClr val="accent1"/>
              </a:solidFill>
              <a:ln w="9525">
                <a:solidFill>
                  <a:schemeClr val="accent1"/>
                </a:solidFill>
              </a:ln>
              <a:effectLst/>
            </c:spPr>
          </c:marker>
          <c:dLbls>
            <c:dLbl>
              <c:idx val="0"/>
              <c:layout>
                <c:manualLayout>
                  <c:x val="0"/>
                  <c:y val="0.1111111111111111"/>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FA0-43AF-AD12-AC7C039A13DE}"/>
                </c:ext>
              </c:extLst>
            </c:dLbl>
            <c:dLbl>
              <c:idx val="1"/>
              <c:layout>
                <c:manualLayout>
                  <c:x val="-5.5555555555556061E-3"/>
                  <c:y val="8.333333333333332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FA0-43AF-AD12-AC7C039A13DE}"/>
                </c:ext>
              </c:extLst>
            </c:dLbl>
            <c:dLbl>
              <c:idx val="2"/>
              <c:layout>
                <c:manualLayout>
                  <c:x val="1.1111111111111112E-2"/>
                  <c:y val="4.166666666666666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FA0-43AF-AD12-AC7C039A13DE}"/>
                </c:ext>
              </c:extLst>
            </c:dLbl>
            <c:dLbl>
              <c:idx val="3"/>
              <c:layout>
                <c:manualLayout>
                  <c:x val="8.3333333333334356E-3"/>
                  <c:y val="1.851851851851847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FA0-43AF-AD12-AC7C039A13DE}"/>
                </c:ext>
              </c:extLst>
            </c:dLbl>
            <c:dLbl>
              <c:idx val="4"/>
              <c:spPr>
                <a:noFill/>
                <a:ln>
                  <a:noFill/>
                </a:ln>
                <a:effectLst/>
              </c:spPr>
              <c:txPr>
                <a:bodyPr rot="0" spcFirstLastPara="1" vertOverflow="ellipsis" vert="horz" wrap="square" anchor="ctr" anchorCtr="1"/>
                <a:lstStyle/>
                <a:p>
                  <a:pPr>
                    <a:defRPr sz="14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CO"/>
                </a:p>
              </c:txPr>
              <c:showLegendKey val="0"/>
              <c:showVal val="1"/>
              <c:showCatName val="0"/>
              <c:showSerName val="0"/>
              <c:showPercent val="0"/>
              <c:showBubbleSize val="0"/>
              <c:extLst>
                <c:ext xmlns:c16="http://schemas.microsoft.com/office/drawing/2014/chart" uri="{C3380CC4-5D6E-409C-BE32-E72D297353CC}">
                  <c16:uniqueId val="{00000005-8FA0-43AF-AD12-AC7C039A13DE}"/>
                </c:ext>
              </c:extLst>
            </c:dLbl>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'[Tasa reclamos 12 meses EPS Coosalud en Bogota descargada el 6 de mayo del 2026.xlsx]Tasa reclamos 2021-2025'!$A$2:$A$6</c:f>
              <c:numCache>
                <c:formatCode>General</c:formatCode>
                <c:ptCount val="5"/>
                <c:pt idx="0">
                  <c:v>2021</c:v>
                </c:pt>
                <c:pt idx="1">
                  <c:v>2022</c:v>
                </c:pt>
                <c:pt idx="2">
                  <c:v>2023</c:v>
                </c:pt>
                <c:pt idx="3">
                  <c:v>2024</c:v>
                </c:pt>
                <c:pt idx="4">
                  <c:v>2025</c:v>
                </c:pt>
              </c:numCache>
            </c:numRef>
          </c:cat>
          <c:val>
            <c:numRef>
              <c:f>'[Tasa reclamos 12 meses EPS Coosalud en Bogota descargada el 6 de mayo del 2026.xlsx]Tasa reclamos 2021-2025'!$B$2:$B$6</c:f>
              <c:numCache>
                <c:formatCode>General</c:formatCode>
                <c:ptCount val="5"/>
                <c:pt idx="0">
                  <c:v>325.26</c:v>
                </c:pt>
                <c:pt idx="1">
                  <c:v>316.08999999999997</c:v>
                </c:pt>
                <c:pt idx="2">
                  <c:v>302.82</c:v>
                </c:pt>
                <c:pt idx="3">
                  <c:v>411.82</c:v>
                </c:pt>
                <c:pt idx="4">
                  <c:v>502.9</c:v>
                </c:pt>
              </c:numCache>
            </c:numRef>
          </c:val>
          <c:smooth val="0"/>
          <c:extLst>
            <c:ext xmlns:c16="http://schemas.microsoft.com/office/drawing/2014/chart" uri="{C3380CC4-5D6E-409C-BE32-E72D297353CC}">
              <c16:uniqueId val="{00000004-8FA0-43AF-AD12-AC7C039A13DE}"/>
            </c:ext>
          </c:extLst>
        </c:ser>
        <c:dLbls>
          <c:showLegendKey val="0"/>
          <c:showVal val="0"/>
          <c:showCatName val="0"/>
          <c:showSerName val="0"/>
          <c:showPercent val="0"/>
          <c:showBubbleSize val="0"/>
        </c:dLbls>
        <c:marker val="1"/>
        <c:smooth val="0"/>
        <c:axId val="644567440"/>
        <c:axId val="644582128"/>
      </c:lineChart>
      <c:catAx>
        <c:axId val="6445674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CO"/>
          </a:p>
        </c:txPr>
        <c:crossAx val="644582128"/>
        <c:crosses val="autoZero"/>
        <c:auto val="1"/>
        <c:lblAlgn val="ctr"/>
        <c:lblOffset val="100"/>
        <c:noMultiLvlLbl val="0"/>
      </c:catAx>
      <c:valAx>
        <c:axId val="644582128"/>
        <c:scaling>
          <c:orientation val="minMax"/>
        </c:scaling>
        <c:delete val="1"/>
        <c:axPos val="l"/>
        <c:numFmt formatCode="General" sourceLinked="1"/>
        <c:majorTickMark val="none"/>
        <c:minorTickMark val="none"/>
        <c:tickLblPos val="nextTo"/>
        <c:crossAx val="64456744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1100">
          <a:solidFill>
            <a:sysClr val="windowText" lastClr="000000"/>
          </a:solidFill>
          <a:latin typeface="Arial" panose="020B0604020202020204" pitchFamily="34" charset="0"/>
          <a:cs typeface="Arial" panose="020B0604020202020204" pitchFamily="34" charset="0"/>
        </a:defRPr>
      </a:pPr>
      <a:endParaRPr lang="es-CO"/>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'activos Vs Pasivos'!$A$2</c:f>
              <c:strCache>
                <c:ptCount val="1"/>
                <c:pt idx="0">
                  <c:v>Total activos</c:v>
                </c:pt>
              </c:strCache>
            </c:strRef>
          </c:tx>
          <c:spPr>
            <a:ln w="28575" cap="rnd">
              <a:solidFill>
                <a:schemeClr val="accent1"/>
              </a:solidFill>
              <a:round/>
              <a:tailEnd type="arrow"/>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s-CO"/>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'activos Vs Pasivos'!$B$1:$F$1</c:f>
              <c:numCache>
                <c:formatCode>General</c:formatCode>
                <c:ptCount val="5"/>
                <c:pt idx="0">
                  <c:v>2021</c:v>
                </c:pt>
                <c:pt idx="1">
                  <c:v>2022</c:v>
                </c:pt>
                <c:pt idx="2">
                  <c:v>2023</c:v>
                </c:pt>
                <c:pt idx="3">
                  <c:v>2024</c:v>
                </c:pt>
                <c:pt idx="4">
                  <c:v>2025</c:v>
                </c:pt>
              </c:numCache>
            </c:numRef>
          </c:cat>
          <c:val>
            <c:numRef>
              <c:f>'activos Vs Pasivos'!$B$2:$F$2</c:f>
              <c:numCache>
                <c:formatCode>#,##0</c:formatCode>
                <c:ptCount val="5"/>
                <c:pt idx="0">
                  <c:v>1202468.09806</c:v>
                </c:pt>
                <c:pt idx="1">
                  <c:v>1124036.2179010001</c:v>
                </c:pt>
                <c:pt idx="2">
                  <c:v>1066681.5738540001</c:v>
                </c:pt>
                <c:pt idx="3">
                  <c:v>1942170.42077</c:v>
                </c:pt>
                <c:pt idx="4">
                  <c:v>2916073.28786</c:v>
                </c:pt>
              </c:numCache>
            </c:numRef>
          </c:val>
          <c:smooth val="0"/>
          <c:extLst>
            <c:ext xmlns:c16="http://schemas.microsoft.com/office/drawing/2014/chart" uri="{C3380CC4-5D6E-409C-BE32-E72D297353CC}">
              <c16:uniqueId val="{00000000-71AA-42FD-804C-040060707C32}"/>
            </c:ext>
          </c:extLst>
        </c:ser>
        <c:ser>
          <c:idx val="1"/>
          <c:order val="1"/>
          <c:tx>
            <c:strRef>
              <c:f>'activos Vs Pasivos'!$A$3</c:f>
              <c:strCache>
                <c:ptCount val="1"/>
                <c:pt idx="0">
                  <c:v>Total pasivos</c:v>
                </c:pt>
              </c:strCache>
            </c:strRef>
          </c:tx>
          <c:spPr>
            <a:ln w="28575" cap="rnd">
              <a:solidFill>
                <a:schemeClr val="accent2"/>
              </a:solidFill>
              <a:round/>
              <a:tailEnd type="arrow"/>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'activos Vs Pasivos'!$B$1:$F$1</c:f>
              <c:numCache>
                <c:formatCode>General</c:formatCode>
                <c:ptCount val="5"/>
                <c:pt idx="0">
                  <c:v>2021</c:v>
                </c:pt>
                <c:pt idx="1">
                  <c:v>2022</c:v>
                </c:pt>
                <c:pt idx="2">
                  <c:v>2023</c:v>
                </c:pt>
                <c:pt idx="3">
                  <c:v>2024</c:v>
                </c:pt>
                <c:pt idx="4">
                  <c:v>2025</c:v>
                </c:pt>
              </c:numCache>
            </c:numRef>
          </c:cat>
          <c:val>
            <c:numRef>
              <c:f>'activos Vs Pasivos'!$B$3:$F$3</c:f>
              <c:numCache>
                <c:formatCode>#,##0</c:formatCode>
                <c:ptCount val="5"/>
                <c:pt idx="0">
                  <c:v>902037.39706800005</c:v>
                </c:pt>
                <c:pt idx="1">
                  <c:v>793036.01877900003</c:v>
                </c:pt>
                <c:pt idx="2">
                  <c:v>843225.41116300004</c:v>
                </c:pt>
                <c:pt idx="3">
                  <c:v>2801338.3875299999</c:v>
                </c:pt>
                <c:pt idx="4">
                  <c:v>6634186.9181350004</c:v>
                </c:pt>
              </c:numCache>
            </c:numRef>
          </c:val>
          <c:smooth val="0"/>
          <c:extLst>
            <c:ext xmlns:c16="http://schemas.microsoft.com/office/drawing/2014/chart" uri="{C3380CC4-5D6E-409C-BE32-E72D297353CC}">
              <c16:uniqueId val="{00000001-71AA-42FD-804C-040060707C32}"/>
            </c:ext>
          </c:extLst>
        </c:ser>
        <c:dLbls>
          <c:showLegendKey val="0"/>
          <c:showVal val="0"/>
          <c:showCatName val="0"/>
          <c:showSerName val="0"/>
          <c:showPercent val="0"/>
          <c:showBubbleSize val="0"/>
        </c:dLbls>
        <c:smooth val="0"/>
        <c:axId val="644582672"/>
        <c:axId val="644583216"/>
      </c:lineChart>
      <c:catAx>
        <c:axId val="6445826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s-CO"/>
          </a:p>
        </c:txPr>
        <c:crossAx val="644583216"/>
        <c:crosses val="autoZero"/>
        <c:auto val="1"/>
        <c:lblAlgn val="ctr"/>
        <c:lblOffset val="100"/>
        <c:noMultiLvlLbl val="0"/>
      </c:catAx>
      <c:valAx>
        <c:axId val="644583216"/>
        <c:scaling>
          <c:orientation val="minMax"/>
        </c:scaling>
        <c:delete val="1"/>
        <c:axPos val="l"/>
        <c:numFmt formatCode="#,##0" sourceLinked="1"/>
        <c:majorTickMark val="none"/>
        <c:minorTickMark val="none"/>
        <c:tickLblPos val="nextTo"/>
        <c:crossAx val="6445826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s-CO"/>
        </a:p>
      </c:txPr>
    </c:legend>
    <c:plotVisOnly val="1"/>
    <c:dispBlanksAs val="gap"/>
    <c:showDLblsOverMax val="0"/>
  </c:chart>
  <c:spPr>
    <a:solidFill>
      <a:schemeClr val="bg1"/>
    </a:solidFill>
    <a:ln w="9525" cap="flat" cmpd="sng" algn="ctr">
      <a:noFill/>
      <a:round/>
    </a:ln>
    <a:effectLst/>
  </c:spPr>
  <c:txPr>
    <a:bodyPr/>
    <a:lstStyle/>
    <a:p>
      <a:pPr>
        <a:defRPr>
          <a:latin typeface="Arial" panose="020B0604020202020204" pitchFamily="34" charset="0"/>
          <a:cs typeface="Arial" panose="020B0604020202020204" pitchFamily="34" charset="0"/>
        </a:defRPr>
      </a:pPr>
      <a:endParaRPr lang="es-CO"/>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A62F358A0D1E84B8A3EFB191CDA2B11" ma:contentTypeVersion="13" ma:contentTypeDescription="Crear nuevo documento." ma:contentTypeScope="" ma:versionID="5d1bdb202ad87fec3c66b46319e79c1d">
  <xsd:schema xmlns:xsd="http://www.w3.org/2001/XMLSchema" xmlns:xs="http://www.w3.org/2001/XMLSchema" xmlns:p="http://schemas.microsoft.com/office/2006/metadata/properties" xmlns:ns2="76a38297-7708-4b19-93b1-119b8e8239f4" xmlns:ns3="61559883-7709-4073-94ff-6ee5816d7111" targetNamespace="http://schemas.microsoft.com/office/2006/metadata/properties" ma:root="true" ma:fieldsID="19301f7f4cf9251f3da58cf770199eda" ns2:_="" ns3:_="">
    <xsd:import namespace="76a38297-7708-4b19-93b1-119b8e8239f4"/>
    <xsd:import namespace="61559883-7709-4073-94ff-6ee5816d71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a38297-7708-4b19-93b1-119b8e8239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559883-7709-4073-94ff-6ee5816d711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6735e0a9-3993-4d86-a73a-60e3fbc19586}" ma:internalName="TaxCatchAll" ma:showField="CatchAllData" ma:web="61559883-7709-4073-94ff-6ee5816d71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559883-7709-4073-94ff-6ee5816d7111" xsi:nil="true"/>
    <lcf76f155ced4ddcb4097134ff3c332f xmlns="76a38297-7708-4b19-93b1-119b8e8239f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91515D-DEA5-4017-AFB8-DB93056DE5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a38297-7708-4b19-93b1-119b8e8239f4"/>
    <ds:schemaRef ds:uri="61559883-7709-4073-94ff-6ee5816d71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DDE694-847B-4B82-9F34-5214E0A8B66E}">
  <ds:schemaRefs>
    <ds:schemaRef ds:uri="http://schemas.openxmlformats.org/officeDocument/2006/bibliography"/>
  </ds:schemaRefs>
</ds:datastoreItem>
</file>

<file path=customXml/itemProps3.xml><?xml version="1.0" encoding="utf-8"?>
<ds:datastoreItem xmlns:ds="http://schemas.openxmlformats.org/officeDocument/2006/customXml" ds:itemID="{420A2580-0E12-478B-8E39-6F4CBA7737E6}">
  <ds:schemaRefs>
    <ds:schemaRef ds:uri="http://schemas.microsoft.com/sharepoint/v3/contenttype/forms"/>
  </ds:schemaRefs>
</ds:datastoreItem>
</file>

<file path=customXml/itemProps4.xml><?xml version="1.0" encoding="utf-8"?>
<ds:datastoreItem xmlns:ds="http://schemas.openxmlformats.org/officeDocument/2006/customXml" ds:itemID="{C7E930CB-7D35-4768-AEE1-0B251CAC1A37}">
  <ds:schemaRefs>
    <ds:schemaRef ds:uri="http://schemas.microsoft.com/office/2006/metadata/properties"/>
    <ds:schemaRef ds:uri="http://schemas.microsoft.com/office/infopath/2007/PartnerControls"/>
    <ds:schemaRef ds:uri="61559883-7709-4073-94ff-6ee5816d7111"/>
    <ds:schemaRef ds:uri="76a38297-7708-4b19-93b1-119b8e8239f4"/>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61</Pages>
  <Words>17537</Words>
  <Characters>96457</Characters>
  <Application>Microsoft Office Word</Application>
  <DocSecurity>0</DocSecurity>
  <Lines>803</Lines>
  <Paragraphs>227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Andrea, Lopez Higuera</dc:creator>
  <cp:keywords/>
  <dc:description/>
  <cp:lastModifiedBy>Asus</cp:lastModifiedBy>
  <cp:revision>53</cp:revision>
  <cp:lastPrinted>2026-03-02T04:19:00Z</cp:lastPrinted>
  <dcterms:created xsi:type="dcterms:W3CDTF">2026-05-06T07:44:00Z</dcterms:created>
  <dcterms:modified xsi:type="dcterms:W3CDTF">2026-05-07T17:41:00Z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0x0101003A62F358A0D1E84B8A3EFB191CDA2B11</vt:lpwstr>
  </property>
  <property fmtid="{D5CDD505-2E9C-101B-9397-08002B2CF9AE}" pid="3" name="MediaServiceImageTags">
    <vt:lpwstr/>
  </property>
</Properties>
</file>